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77445" w14:textId="77777777" w:rsidR="009B12DD" w:rsidRDefault="006209CE" w:rsidP="00266455">
      <w:bookmarkStart w:id="0" w:name="_GoBack"/>
      <w:bookmarkEnd w:id="0"/>
      <w:r w:rsidRPr="00267F42">
        <w:rPr>
          <w:noProof/>
          <w:lang w:eastAsia="en-GB"/>
        </w:rPr>
        <w:drawing>
          <wp:anchor distT="0" distB="0" distL="114300" distR="114300" simplePos="0" relativeHeight="251659264" behindDoc="0" locked="0" layoutInCell="1" allowOverlap="1" wp14:anchorId="55E24203" wp14:editId="640B47FA">
            <wp:simplePos x="0" y="0"/>
            <wp:positionH relativeFrom="margin">
              <wp:posOffset>3823335</wp:posOffset>
            </wp:positionH>
            <wp:positionV relativeFrom="paragraph">
              <wp:posOffset>-41275</wp:posOffset>
            </wp:positionV>
            <wp:extent cx="2263140" cy="65468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63140" cy="654685"/>
                    </a:xfrm>
                    <a:prstGeom prst="rect">
                      <a:avLst/>
                    </a:prstGeom>
                  </pic:spPr>
                </pic:pic>
              </a:graphicData>
            </a:graphic>
            <wp14:sizeRelH relativeFrom="margin">
              <wp14:pctWidth>0</wp14:pctWidth>
            </wp14:sizeRelH>
            <wp14:sizeRelV relativeFrom="margin">
              <wp14:pctHeight>0</wp14:pctHeight>
            </wp14:sizeRelV>
          </wp:anchor>
        </w:drawing>
      </w:r>
    </w:p>
    <w:p w14:paraId="09F431FE" w14:textId="77777777" w:rsidR="006209CE" w:rsidRDefault="006209CE" w:rsidP="00266455"/>
    <w:p w14:paraId="782E9637" w14:textId="77777777" w:rsidR="006209CE" w:rsidRDefault="006209CE" w:rsidP="00266455"/>
    <w:p w14:paraId="2E45BDFC" w14:textId="77777777" w:rsidR="006209CE" w:rsidRDefault="006209CE" w:rsidP="00266455"/>
    <w:p w14:paraId="449625B8" w14:textId="77777777" w:rsidR="006209CE" w:rsidRDefault="006209CE" w:rsidP="00266455"/>
    <w:p w14:paraId="4F31CE06" w14:textId="77777777" w:rsidR="006209CE" w:rsidRDefault="006209CE" w:rsidP="00266455"/>
    <w:p w14:paraId="1DBA5B21" w14:textId="77777777" w:rsidR="006209CE" w:rsidRDefault="006209CE" w:rsidP="00266455"/>
    <w:p w14:paraId="1146CDA5" w14:textId="3629D565" w:rsidR="006209CE" w:rsidRPr="00266455" w:rsidRDefault="00EA46C3" w:rsidP="00266455">
      <w:pPr>
        <w:pStyle w:val="Heading3"/>
      </w:pPr>
      <w:r>
        <w:t xml:space="preserve">Committee </w:t>
      </w:r>
      <w:r w:rsidR="006209CE" w:rsidRPr="00266455">
        <w:t>Recruitment pack</w:t>
      </w:r>
    </w:p>
    <w:p w14:paraId="644BDF72" w14:textId="77777777" w:rsidR="006209CE" w:rsidRDefault="006209CE" w:rsidP="00266455"/>
    <w:p w14:paraId="4DC81492" w14:textId="77777777" w:rsidR="006209CE" w:rsidRDefault="006209CE" w:rsidP="00266455"/>
    <w:p w14:paraId="0FC9FE0F" w14:textId="77777777" w:rsidR="00266455" w:rsidRDefault="00266455" w:rsidP="00266455"/>
    <w:p w14:paraId="532430D5" w14:textId="77777777" w:rsidR="00266455" w:rsidRDefault="00266455" w:rsidP="00266455"/>
    <w:p w14:paraId="6F6A8BC3" w14:textId="77777777" w:rsidR="00266455" w:rsidRDefault="00266455" w:rsidP="00266455"/>
    <w:p w14:paraId="6580AA54" w14:textId="1DB18C7B" w:rsidR="006209CE" w:rsidRPr="00680618" w:rsidRDefault="00EA46C3" w:rsidP="00680618">
      <w:pPr>
        <w:pStyle w:val="Heading4"/>
      </w:pPr>
      <w:r>
        <w:t>February</w:t>
      </w:r>
      <w:r w:rsidR="006209CE" w:rsidRPr="00680618">
        <w:t xml:space="preserve"> 20</w:t>
      </w:r>
      <w:r w:rsidR="00027AE4">
        <w:t>20</w:t>
      </w:r>
    </w:p>
    <w:p w14:paraId="14134756" w14:textId="77777777" w:rsidR="00266455" w:rsidRDefault="00266455">
      <w:pPr>
        <w:spacing w:after="200" w:line="276" w:lineRule="auto"/>
        <w:rPr>
          <w:rFonts w:eastAsiaTheme="majorEastAsia" w:cstheme="minorHAnsi"/>
          <w:b/>
          <w:bCs/>
          <w:color w:val="000000" w:themeColor="text1"/>
          <w:sz w:val="36"/>
          <w:szCs w:val="36"/>
        </w:rPr>
      </w:pPr>
      <w:r>
        <w:br w:type="page"/>
      </w:r>
    </w:p>
    <w:p w14:paraId="74FFC5F2" w14:textId="77777777" w:rsidR="001D2D2D" w:rsidRDefault="001D2D2D" w:rsidP="001D2D2D">
      <w:pPr>
        <w:pStyle w:val="Heading1"/>
      </w:pPr>
      <w:r>
        <w:lastRenderedPageBreak/>
        <w:t>About housing associations</w:t>
      </w:r>
    </w:p>
    <w:p w14:paraId="1359BABF" w14:textId="7511348E" w:rsidR="001D2D2D" w:rsidRPr="003E37A8" w:rsidRDefault="001D2D2D" w:rsidP="001D2D2D">
      <w:pPr>
        <w:pStyle w:val="BodyText"/>
      </w:pPr>
      <w:r w:rsidRPr="003E37A8">
        <w:t>Housing associations provide housing, mainly for rent</w:t>
      </w:r>
      <w:r>
        <w:t xml:space="preserve"> but also </w:t>
      </w:r>
      <w:r w:rsidR="00007D7B">
        <w:t>low cost housing for sale,</w:t>
      </w:r>
      <w:r w:rsidRPr="003E37A8">
        <w:t xml:space="preserve"> shared equity</w:t>
      </w:r>
      <w:r>
        <w:t xml:space="preserve"> and mid-market rent</w:t>
      </w:r>
      <w:r w:rsidRPr="003E37A8">
        <w:t>, for people across Scotland.</w:t>
      </w:r>
      <w:r>
        <w:t xml:space="preserve"> </w:t>
      </w:r>
      <w:r w:rsidR="00AA6B85">
        <w:t>S</w:t>
      </w:r>
      <w:r>
        <w:t>ocial rented tenants have</w:t>
      </w:r>
      <w:r w:rsidRPr="003E37A8">
        <w:t xml:space="preserve"> Scottish Secure Tenancies (SST) and </w:t>
      </w:r>
      <w:r w:rsidR="00AA6B85">
        <w:t>the</w:t>
      </w:r>
      <w:r w:rsidRPr="003E37A8">
        <w:t xml:space="preserve"> housing stock is expected to meet the Scottish Housing Quality Standard (SHQS) and the Energy Efficiency Standard for Social Housing (EES</w:t>
      </w:r>
      <w:r>
        <w:t xml:space="preserve">SH). </w:t>
      </w:r>
      <w:r w:rsidRPr="003E37A8">
        <w:t>Housing associations are part of the social rented sector (along with councils) and provide homes for pe</w:t>
      </w:r>
      <w:r>
        <w:t>ople who are in housing need.</w:t>
      </w:r>
      <w:r w:rsidRPr="003E37A8">
        <w:t xml:space="preserve"> </w:t>
      </w:r>
      <w:r>
        <w:t>There are a wide range of h</w:t>
      </w:r>
      <w:r w:rsidRPr="003E37A8">
        <w:t>ousing asso</w:t>
      </w:r>
      <w:r>
        <w:t xml:space="preserve">ciations – some </w:t>
      </w:r>
      <w:r w:rsidR="00AA6B85">
        <w:t xml:space="preserve">very large, some small, some </w:t>
      </w:r>
      <w:r>
        <w:t xml:space="preserve">are </w:t>
      </w:r>
      <w:r w:rsidR="00AA6B85">
        <w:t xml:space="preserve">based in </w:t>
      </w:r>
      <w:r w:rsidRPr="003E37A8">
        <w:t>specific geographical area</w:t>
      </w:r>
      <w:r w:rsidR="00AA6B85">
        <w:t>s</w:t>
      </w:r>
      <w:r w:rsidRPr="003E37A8">
        <w:t xml:space="preserve"> (e.g. part of a city or town or a rural area) whilst others specialise in providing housing for particular groups of people (such as older people or </w:t>
      </w:r>
      <w:r>
        <w:t>people with particular needs).</w:t>
      </w:r>
      <w:r w:rsidR="005A0434">
        <w:t xml:space="preserve"> Housing associations do not trade for profit and all of the income that they generate is used to meet their running costs and invest in their </w:t>
      </w:r>
      <w:r w:rsidR="003C6814">
        <w:t>current and future activities.</w:t>
      </w:r>
    </w:p>
    <w:p w14:paraId="42A47A85" w14:textId="77777777" w:rsidR="000365F3" w:rsidRDefault="000365F3" w:rsidP="00266455">
      <w:pPr>
        <w:pStyle w:val="Heading1"/>
      </w:pPr>
      <w:r>
        <w:t>About Trafalgar Housing Association</w:t>
      </w:r>
    </w:p>
    <w:p w14:paraId="7E0E974E" w14:textId="310315A5" w:rsidR="00C76E93" w:rsidRDefault="00C76E93" w:rsidP="00C76E93">
      <w:pPr>
        <w:pStyle w:val="BodyText"/>
      </w:pPr>
      <w:r>
        <w:t xml:space="preserve">Trafalgar Housing Association is a small </w:t>
      </w:r>
      <w:r w:rsidR="00B5508A">
        <w:t xml:space="preserve">community-controlled housing association formed in 1990 with stock in Dalmuir and Radnor Park in Clydebank. With just over 300 properties we are West Dunbartonshire’s smallest housing association </w:t>
      </w:r>
      <w:r>
        <w:t xml:space="preserve">but </w:t>
      </w:r>
      <w:r w:rsidR="00B5508A">
        <w:t xml:space="preserve">we’re a </w:t>
      </w:r>
      <w:r>
        <w:t xml:space="preserve">highly performing housing association </w:t>
      </w:r>
      <w:r w:rsidR="00B5508A">
        <w:t xml:space="preserve">with </w:t>
      </w:r>
      <w:r w:rsidR="00BE2F7D">
        <w:t xml:space="preserve">high levels of tenant satisfaction. </w:t>
      </w:r>
      <w:r>
        <w:t xml:space="preserve">The Association is committed to providing the highest possible level of service to tenants whilst ensuring that our rent levels remain as affordable as possible. </w:t>
      </w:r>
    </w:p>
    <w:p w14:paraId="06960E89" w14:textId="77777777" w:rsidR="00266455" w:rsidRDefault="00680618" w:rsidP="00680618">
      <w:pPr>
        <w:pStyle w:val="Heading2"/>
      </w:pPr>
      <w:r>
        <w:t>Our strategic direction</w:t>
      </w:r>
    </w:p>
    <w:p w14:paraId="45B84615" w14:textId="77777777" w:rsidR="00266455" w:rsidRPr="00266455" w:rsidRDefault="00266455" w:rsidP="00C76E93">
      <w:pPr>
        <w:pStyle w:val="BodyText"/>
      </w:pPr>
      <w:r w:rsidRPr="00266455">
        <w:t xml:space="preserve">We recognise that for the next five years we need to ensure we continue to improve our governance, maintain service delivery and organisational performance. From our analysis of our operating </w:t>
      </w:r>
      <w:r w:rsidRPr="00C76E93">
        <w:t>environment</w:t>
      </w:r>
      <w:r w:rsidRPr="00266455">
        <w:t xml:space="preserve">, we know that there are some significant challenges ahead. </w:t>
      </w:r>
    </w:p>
    <w:p w14:paraId="496562D4" w14:textId="77777777" w:rsidR="00266455" w:rsidRPr="00266455" w:rsidRDefault="00266455" w:rsidP="00C76E93">
      <w:pPr>
        <w:pStyle w:val="BodyText"/>
      </w:pPr>
      <w:r w:rsidRPr="00266455">
        <w:t xml:space="preserve">We will continue to embed the improvements we have made, strengthen our collaboration and partnership working, seek to re-energise our tenant and community engagement activities and deliver tangible and positive social benefits. </w:t>
      </w:r>
    </w:p>
    <w:p w14:paraId="518D38A1" w14:textId="77777777" w:rsidR="00090BB0" w:rsidRDefault="00090BB0" w:rsidP="00266455">
      <w:pPr>
        <w:pStyle w:val="Heading2"/>
      </w:pPr>
      <w:r>
        <w:t>Strategic objectives</w:t>
      </w:r>
    </w:p>
    <w:p w14:paraId="31C25B9F" w14:textId="77777777" w:rsidR="00090BB0" w:rsidRPr="00847FE1" w:rsidRDefault="00847FE1" w:rsidP="00A1448D">
      <w:pPr>
        <w:pStyle w:val="BulletBoard"/>
        <w:rPr>
          <w:b/>
        </w:rPr>
      </w:pPr>
      <w:r w:rsidRPr="00847FE1">
        <w:rPr>
          <w:b/>
        </w:rPr>
        <w:t>People</w:t>
      </w:r>
      <w:r>
        <w:t xml:space="preserve">: </w:t>
      </w:r>
      <w:r w:rsidR="00090BB0" w:rsidRPr="00847FE1">
        <w:t xml:space="preserve">To support our tenants, residents, staff, volunteers and future service users and ensure we provide them with a vibrant community where they can realise their full potential. </w:t>
      </w:r>
    </w:p>
    <w:p w14:paraId="0841A228" w14:textId="27ABA00A" w:rsidR="00090BB0" w:rsidRPr="00847FE1" w:rsidRDefault="00090BB0" w:rsidP="00A1448D">
      <w:pPr>
        <w:pStyle w:val="BulletBoard"/>
        <w:rPr>
          <w:b/>
        </w:rPr>
      </w:pPr>
      <w:r w:rsidRPr="00847FE1">
        <w:rPr>
          <w:b/>
        </w:rPr>
        <w:t>Performance</w:t>
      </w:r>
      <w:r w:rsidRPr="00847FE1">
        <w:t>: To maintain sector-leading performance throughout all KPIs and inspire full confidence from customers, and commitment from staff and volunteers.</w:t>
      </w:r>
    </w:p>
    <w:p w14:paraId="6EF78A32" w14:textId="7E2773EC" w:rsidR="00625040" w:rsidRPr="00DE215D" w:rsidRDefault="00090BB0" w:rsidP="00625040">
      <w:pPr>
        <w:pStyle w:val="BulletBoard"/>
        <w:spacing w:after="240"/>
        <w:rPr>
          <w:b/>
        </w:rPr>
      </w:pPr>
      <w:r w:rsidRPr="00847FE1">
        <w:rPr>
          <w:b/>
        </w:rPr>
        <w:t>Property</w:t>
      </w:r>
      <w:r w:rsidRPr="00847FE1">
        <w:t>: To ensure that our principle assets, the homes which we manage and maintain, compare favourably with other housing options in terms of affordability and standards.</w:t>
      </w:r>
    </w:p>
    <w:p w14:paraId="037D5063" w14:textId="55B4A119" w:rsidR="006209CE" w:rsidRDefault="005F7EDC" w:rsidP="00266455">
      <w:pPr>
        <w:pStyle w:val="Heading1"/>
      </w:pPr>
      <w:r>
        <w:lastRenderedPageBreak/>
        <w:t xml:space="preserve">Housing </w:t>
      </w:r>
      <w:r w:rsidR="00940936">
        <w:t>association governing bodies</w:t>
      </w:r>
    </w:p>
    <w:p w14:paraId="68D86C8F" w14:textId="48054249" w:rsidR="00DE215D" w:rsidRDefault="00DE215D" w:rsidP="00DE215D">
      <w:pPr>
        <w:pStyle w:val="BodyText"/>
      </w:pPr>
      <w:r>
        <w:t xml:space="preserve">Associations are overseen by </w:t>
      </w:r>
      <w:r w:rsidRPr="003E37A8">
        <w:t>governin</w:t>
      </w:r>
      <w:r>
        <w:t>g bodies</w:t>
      </w:r>
      <w:r w:rsidR="00D3669D">
        <w:t>,</w:t>
      </w:r>
      <w:r w:rsidR="00E70DCF">
        <w:t xml:space="preserve"> which draw its members from </w:t>
      </w:r>
      <w:r w:rsidR="00D3669D">
        <w:t>the</w:t>
      </w:r>
      <w:r w:rsidR="00E70DCF">
        <w:t xml:space="preserve"> </w:t>
      </w:r>
      <w:r w:rsidR="00D3669D">
        <w:t>Association</w:t>
      </w:r>
      <w:r w:rsidR="00E70DCF">
        <w:t>s</w:t>
      </w:r>
      <w:r w:rsidR="00D3669D">
        <w:t>’</w:t>
      </w:r>
      <w:r w:rsidR="00E70DCF">
        <w:t xml:space="preserve"> membership.</w:t>
      </w:r>
      <w:r>
        <w:t xml:space="preserve"> Trafalgar’s</w:t>
      </w:r>
      <w:r w:rsidRPr="003E37A8">
        <w:t xml:space="preserve"> governin</w:t>
      </w:r>
      <w:r>
        <w:t>g body i</w:t>
      </w:r>
      <w:r w:rsidRPr="003E37A8">
        <w:t xml:space="preserve">s </w:t>
      </w:r>
      <w:r>
        <w:t xml:space="preserve">referred to as </w:t>
      </w:r>
      <w:r w:rsidRPr="003E37A8">
        <w:t xml:space="preserve">the </w:t>
      </w:r>
      <w:r w:rsidR="007F28C9">
        <w:t xml:space="preserve">Management </w:t>
      </w:r>
      <w:r>
        <w:rPr>
          <w:rStyle w:val="BodyTextChar"/>
        </w:rPr>
        <w:t>Committee</w:t>
      </w:r>
      <w:r w:rsidRPr="00625040">
        <w:rPr>
          <w:rStyle w:val="BodyTextChar"/>
        </w:rPr>
        <w:t xml:space="preserve">. </w:t>
      </w:r>
      <w:r>
        <w:rPr>
          <w:rStyle w:val="BodyTextChar"/>
        </w:rPr>
        <w:t>Committee</w:t>
      </w:r>
      <w:r w:rsidRPr="00625040">
        <w:rPr>
          <w:rStyle w:val="BodyTextChar"/>
        </w:rPr>
        <w:t xml:space="preserve"> members are not paid for their</w:t>
      </w:r>
      <w:r>
        <w:t xml:space="preserve"> contribution, although out of pocket expenses are reimbursed.</w:t>
      </w:r>
    </w:p>
    <w:p w14:paraId="7981A307" w14:textId="1ED3D9BA" w:rsidR="006209CE" w:rsidRPr="005141C1" w:rsidRDefault="007F28C9" w:rsidP="00266455">
      <w:pPr>
        <w:pStyle w:val="Heading2"/>
      </w:pPr>
      <w:r>
        <w:t>Regulation &amp; governance of housing associations</w:t>
      </w:r>
    </w:p>
    <w:p w14:paraId="48F0C889" w14:textId="0CCCC975" w:rsidR="0040444F" w:rsidRPr="0040444F" w:rsidRDefault="0040444F" w:rsidP="0040444F">
      <w:pPr>
        <w:rPr>
          <w:rFonts w:eastAsiaTheme="minorEastAsia"/>
        </w:rPr>
      </w:pPr>
      <w:r w:rsidRPr="0040444F">
        <w:rPr>
          <w:rFonts w:eastAsiaTheme="minorEastAsia"/>
        </w:rPr>
        <w:t>The Association is regulated by the Scottish Housing Regulator (SHR) and the charity regulator (OSCR). The Committee is expected to exercise proper control over Trafalgar’s activities and make decisions in the best interests of the Association, its tenants and others who use our services.</w:t>
      </w:r>
    </w:p>
    <w:p w14:paraId="584A0509" w14:textId="77777777" w:rsidR="0040444F" w:rsidRPr="0040444F" w:rsidRDefault="0040444F" w:rsidP="0040444F">
      <w:pPr>
        <w:rPr>
          <w:rFonts w:eastAsiaTheme="minorEastAsia"/>
        </w:rPr>
      </w:pPr>
      <w:r w:rsidRPr="0040444F">
        <w:rPr>
          <w:rFonts w:eastAsiaTheme="minorEastAsia"/>
        </w:rPr>
        <w:t>Governance is the term used to describe the arrangements for leadership, direction and control within an organisation. Good governance means:</w:t>
      </w:r>
    </w:p>
    <w:p w14:paraId="2AB01F3C" w14:textId="77777777" w:rsidR="0040444F" w:rsidRPr="0040444F" w:rsidRDefault="0040444F" w:rsidP="0040444F">
      <w:pPr>
        <w:numPr>
          <w:ilvl w:val="0"/>
          <w:numId w:val="3"/>
        </w:numPr>
        <w:spacing w:after="120"/>
        <w:ind w:left="567" w:hanging="567"/>
        <w:rPr>
          <w:rFonts w:eastAsia="MS Mincho" w:cs="Times New Roman"/>
        </w:rPr>
      </w:pPr>
      <w:r w:rsidRPr="0040444F">
        <w:rPr>
          <w:rFonts w:eastAsia="MS Mincho" w:cs="Times New Roman"/>
        </w:rPr>
        <w:t>Having a clear purpose, vision and values for the Association and knowing how the association will achieve these</w:t>
      </w:r>
    </w:p>
    <w:p w14:paraId="41AB0907" w14:textId="77777777" w:rsidR="0040444F" w:rsidRPr="0040444F" w:rsidRDefault="0040444F" w:rsidP="0040444F">
      <w:pPr>
        <w:numPr>
          <w:ilvl w:val="0"/>
          <w:numId w:val="3"/>
        </w:numPr>
        <w:spacing w:after="120"/>
        <w:ind w:left="567" w:hanging="567"/>
        <w:rPr>
          <w:rFonts w:eastAsia="MS Mincho" w:cs="Times New Roman"/>
        </w:rPr>
      </w:pPr>
      <w:r w:rsidRPr="0040444F">
        <w:rPr>
          <w:rFonts w:eastAsia="MS Mincho" w:cs="Times New Roman"/>
        </w:rPr>
        <w:t>Promoting the values of the Association and demonstrating the values of good governance through behaviour and conduct</w:t>
      </w:r>
    </w:p>
    <w:p w14:paraId="59862F47" w14:textId="77777777" w:rsidR="0040444F" w:rsidRPr="0040444F" w:rsidRDefault="0040444F" w:rsidP="0040444F">
      <w:pPr>
        <w:numPr>
          <w:ilvl w:val="0"/>
          <w:numId w:val="3"/>
        </w:numPr>
        <w:spacing w:after="120"/>
        <w:ind w:left="567" w:hanging="567"/>
        <w:rPr>
          <w:rFonts w:eastAsia="MS Mincho" w:cs="Times New Roman"/>
        </w:rPr>
      </w:pPr>
      <w:r w:rsidRPr="0040444F">
        <w:rPr>
          <w:rFonts w:eastAsia="MS Mincho" w:cs="Times New Roman"/>
        </w:rPr>
        <w:t>Making transparent decisions based on good quality information &amp; advice</w:t>
      </w:r>
    </w:p>
    <w:p w14:paraId="0BD0998D" w14:textId="77777777" w:rsidR="0040444F" w:rsidRPr="0040444F" w:rsidRDefault="0040444F" w:rsidP="0040444F">
      <w:pPr>
        <w:numPr>
          <w:ilvl w:val="0"/>
          <w:numId w:val="3"/>
        </w:numPr>
        <w:spacing w:after="120"/>
        <w:ind w:left="567" w:hanging="567"/>
        <w:rPr>
          <w:rFonts w:eastAsia="MS Mincho" w:cs="Times New Roman"/>
        </w:rPr>
      </w:pPr>
      <w:r w:rsidRPr="0040444F">
        <w:rPr>
          <w:rFonts w:eastAsia="MS Mincho" w:cs="Times New Roman"/>
        </w:rPr>
        <w:t>Ensuring legal &amp; regulatory compliance</w:t>
      </w:r>
    </w:p>
    <w:p w14:paraId="5C9F7922" w14:textId="77777777" w:rsidR="0040444F" w:rsidRPr="0040444F" w:rsidRDefault="0040444F" w:rsidP="0040444F">
      <w:pPr>
        <w:numPr>
          <w:ilvl w:val="0"/>
          <w:numId w:val="3"/>
        </w:numPr>
        <w:spacing w:after="120"/>
        <w:ind w:left="567" w:hanging="567"/>
        <w:rPr>
          <w:rFonts w:eastAsia="MS Mincho" w:cs="Times New Roman"/>
        </w:rPr>
      </w:pPr>
      <w:r w:rsidRPr="0040444F">
        <w:rPr>
          <w:rFonts w:eastAsia="MS Mincho" w:cs="Times New Roman"/>
        </w:rPr>
        <w:t>Ensuring the Association is financially sound, identifying &amp; reducing risk on an on-going basis</w:t>
      </w:r>
    </w:p>
    <w:p w14:paraId="6CF6EF0E" w14:textId="77777777" w:rsidR="0040444F" w:rsidRPr="0040444F" w:rsidRDefault="0040444F" w:rsidP="0040444F">
      <w:pPr>
        <w:numPr>
          <w:ilvl w:val="0"/>
          <w:numId w:val="3"/>
        </w:numPr>
        <w:spacing w:after="120"/>
        <w:ind w:left="567" w:hanging="567"/>
        <w:rPr>
          <w:rFonts w:eastAsia="MS Mincho" w:cs="Times New Roman"/>
        </w:rPr>
      </w:pPr>
      <w:r w:rsidRPr="0040444F">
        <w:rPr>
          <w:rFonts w:eastAsia="MS Mincho" w:cs="Times New Roman"/>
          <w:lang w:val="en-US"/>
        </w:rPr>
        <w:t xml:space="preserve">Having an effective partnership between </w:t>
      </w:r>
      <w:r w:rsidRPr="0040444F">
        <w:rPr>
          <w:rFonts w:eastAsia="MS Mincho" w:cs="Times New Roman"/>
          <w:color w:val="000000" w:themeColor="text1"/>
          <w:lang w:val="en-US"/>
        </w:rPr>
        <w:t>Committee</w:t>
      </w:r>
      <w:r w:rsidRPr="0040444F">
        <w:rPr>
          <w:rFonts w:eastAsia="MS Mincho" w:cs="Times New Roman"/>
          <w:lang w:val="en-US"/>
        </w:rPr>
        <w:t xml:space="preserve"> </w:t>
      </w:r>
      <w:r w:rsidRPr="0040444F">
        <w:rPr>
          <w:rFonts w:eastAsia="MS Mincho" w:cs="Times New Roman"/>
        </w:rPr>
        <w:t>&amp;</w:t>
      </w:r>
      <w:r w:rsidRPr="0040444F">
        <w:rPr>
          <w:rFonts w:eastAsia="MS Mincho" w:cs="Times New Roman"/>
          <w:lang w:val="en-US"/>
        </w:rPr>
        <w:t xml:space="preserve"> senior staff with both </w:t>
      </w:r>
      <w:r w:rsidRPr="0040444F">
        <w:rPr>
          <w:rFonts w:eastAsia="MS Mincho" w:cs="Times New Roman"/>
        </w:rPr>
        <w:t>working together effectively in clearly defined roles</w:t>
      </w:r>
    </w:p>
    <w:p w14:paraId="583DE6E4" w14:textId="77777777" w:rsidR="0040444F" w:rsidRPr="0040444F" w:rsidRDefault="0040444F" w:rsidP="0040444F">
      <w:pPr>
        <w:numPr>
          <w:ilvl w:val="0"/>
          <w:numId w:val="3"/>
        </w:numPr>
        <w:spacing w:after="120"/>
        <w:ind w:left="567" w:hanging="567"/>
        <w:rPr>
          <w:rFonts w:eastAsia="MS Mincho" w:cs="Times New Roman"/>
        </w:rPr>
      </w:pPr>
      <w:r w:rsidRPr="0040444F">
        <w:rPr>
          <w:rFonts w:eastAsia="MS Mincho" w:cs="Times New Roman"/>
        </w:rPr>
        <w:t>Demonstrating mutual respect, integrity, openness and accountability</w:t>
      </w:r>
    </w:p>
    <w:p w14:paraId="59CFADF1" w14:textId="77777777" w:rsidR="0040444F" w:rsidRPr="0040444F" w:rsidRDefault="0040444F" w:rsidP="0040444F">
      <w:pPr>
        <w:numPr>
          <w:ilvl w:val="0"/>
          <w:numId w:val="3"/>
        </w:numPr>
        <w:spacing w:after="120"/>
        <w:ind w:left="567" w:hanging="567"/>
        <w:rPr>
          <w:rFonts w:eastAsia="MS Mincho" w:cs="Times New Roman"/>
        </w:rPr>
      </w:pPr>
      <w:r w:rsidRPr="0040444F">
        <w:rPr>
          <w:rFonts w:eastAsia="MS Mincho" w:cs="Times New Roman"/>
        </w:rPr>
        <w:t>Taking account of tenants &amp; other stakeholders, and understanding their priorities &amp; needs</w:t>
      </w:r>
    </w:p>
    <w:p w14:paraId="0F50CCB9" w14:textId="77777777" w:rsidR="0040444F" w:rsidRPr="0040444F" w:rsidRDefault="0040444F" w:rsidP="0040444F">
      <w:pPr>
        <w:numPr>
          <w:ilvl w:val="0"/>
          <w:numId w:val="3"/>
        </w:numPr>
        <w:ind w:left="567" w:hanging="567"/>
        <w:rPr>
          <w:rFonts w:eastAsia="MS Mincho" w:cs="Times New Roman"/>
        </w:rPr>
      </w:pPr>
      <w:r w:rsidRPr="0040444F">
        <w:rPr>
          <w:rFonts w:eastAsia="MS Mincho" w:cs="Times New Roman"/>
        </w:rPr>
        <w:t>Ensuring all Committee members and senior officers have the skills &amp; knowledge to be effective.</w:t>
      </w:r>
    </w:p>
    <w:p w14:paraId="5448DF77" w14:textId="7E85054D" w:rsidR="00027AE4" w:rsidRPr="00027AE4" w:rsidRDefault="00027AE4" w:rsidP="00027AE4">
      <w:pPr>
        <w:keepNext/>
        <w:keepLines/>
        <w:outlineLvl w:val="2"/>
        <w:rPr>
          <w:rFonts w:eastAsiaTheme="majorEastAsia" w:cstheme="majorBidi"/>
          <w:b/>
          <w:sz w:val="28"/>
          <w:szCs w:val="28"/>
        </w:rPr>
      </w:pPr>
      <w:r w:rsidRPr="00027AE4">
        <w:rPr>
          <w:rFonts w:eastAsiaTheme="majorEastAsia" w:cstheme="majorBidi"/>
          <w:b/>
          <w:sz w:val="28"/>
          <w:szCs w:val="28"/>
        </w:rPr>
        <w:t xml:space="preserve">Summary of </w:t>
      </w:r>
      <w:r w:rsidR="00063899">
        <w:rPr>
          <w:rFonts w:eastAsiaTheme="majorEastAsia" w:cstheme="majorBidi"/>
          <w:b/>
          <w:sz w:val="28"/>
          <w:szCs w:val="28"/>
        </w:rPr>
        <w:t xml:space="preserve">Committee member </w:t>
      </w:r>
      <w:r w:rsidRPr="00027AE4">
        <w:rPr>
          <w:rFonts w:eastAsiaTheme="majorEastAsia" w:cstheme="majorBidi"/>
          <w:b/>
          <w:sz w:val="28"/>
          <w:szCs w:val="28"/>
        </w:rPr>
        <w:t>roles &amp; responsibilities</w:t>
      </w:r>
    </w:p>
    <w:p w14:paraId="0AB1B4EC" w14:textId="77777777" w:rsidR="00027AE4" w:rsidRPr="00027AE4" w:rsidRDefault="00027AE4" w:rsidP="00027AE4">
      <w:pPr>
        <w:rPr>
          <w:rFonts w:eastAsiaTheme="minorEastAsia"/>
        </w:rPr>
      </w:pPr>
      <w:r w:rsidRPr="00027AE4">
        <w:rPr>
          <w:rFonts w:eastAsiaTheme="minorEastAsia"/>
        </w:rPr>
        <w:t>The key roles and responsibilities associated with being a Committee member of Trafalgar Housing Association are:</w:t>
      </w:r>
    </w:p>
    <w:p w14:paraId="5E76694C" w14:textId="77777777" w:rsidR="00027AE4" w:rsidRPr="00027AE4" w:rsidRDefault="00027AE4" w:rsidP="00027AE4">
      <w:pPr>
        <w:numPr>
          <w:ilvl w:val="0"/>
          <w:numId w:val="3"/>
        </w:numPr>
        <w:spacing w:after="120"/>
        <w:ind w:left="567" w:hanging="567"/>
        <w:rPr>
          <w:rFonts w:eastAsia="MS Mincho" w:cs="Times New Roman"/>
        </w:rPr>
      </w:pPr>
      <w:r w:rsidRPr="00027AE4">
        <w:rPr>
          <w:rFonts w:eastAsia="MS Mincho" w:cs="Times New Roman"/>
        </w:rPr>
        <w:t>To set the strategic direction for Trafalgar</w:t>
      </w:r>
    </w:p>
    <w:p w14:paraId="7FB25ED9" w14:textId="77777777" w:rsidR="00027AE4" w:rsidRPr="00027AE4" w:rsidRDefault="00027AE4" w:rsidP="00027AE4">
      <w:pPr>
        <w:numPr>
          <w:ilvl w:val="0"/>
          <w:numId w:val="3"/>
        </w:numPr>
        <w:spacing w:after="120"/>
        <w:ind w:left="567" w:hanging="567"/>
        <w:rPr>
          <w:rFonts w:eastAsia="MS Mincho" w:cs="Times New Roman"/>
        </w:rPr>
      </w:pPr>
      <w:r w:rsidRPr="00027AE4">
        <w:rPr>
          <w:rFonts w:eastAsia="MS Mincho" w:cs="Times New Roman"/>
        </w:rPr>
        <w:t>To ensure that Trafalgar is managed efficiently, effectively and in line with the requirements of the law, regulatory bodies and best practice</w:t>
      </w:r>
    </w:p>
    <w:p w14:paraId="78EDADA7" w14:textId="77777777" w:rsidR="00027AE4" w:rsidRPr="00027AE4" w:rsidRDefault="00027AE4" w:rsidP="00027AE4">
      <w:pPr>
        <w:numPr>
          <w:ilvl w:val="0"/>
          <w:numId w:val="3"/>
        </w:numPr>
        <w:spacing w:after="120"/>
        <w:ind w:left="567" w:hanging="567"/>
        <w:rPr>
          <w:rFonts w:eastAsia="MS Mincho" w:cs="Times New Roman"/>
        </w:rPr>
      </w:pPr>
      <w:r w:rsidRPr="00027AE4">
        <w:rPr>
          <w:rFonts w:eastAsia="MS Mincho" w:cs="Times New Roman"/>
        </w:rPr>
        <w:t>To ensure that risks to the organisation are understood and that arrangements are in place to properly manage them</w:t>
      </w:r>
    </w:p>
    <w:p w14:paraId="512BE590" w14:textId="77777777" w:rsidR="00027AE4" w:rsidRPr="00027AE4" w:rsidRDefault="00027AE4" w:rsidP="00027AE4">
      <w:pPr>
        <w:numPr>
          <w:ilvl w:val="0"/>
          <w:numId w:val="3"/>
        </w:numPr>
        <w:spacing w:after="120"/>
        <w:ind w:left="567" w:hanging="567"/>
        <w:rPr>
          <w:rFonts w:eastAsia="MS Mincho" w:cs="Times New Roman"/>
        </w:rPr>
      </w:pPr>
      <w:r w:rsidRPr="00027AE4">
        <w:rPr>
          <w:rFonts w:eastAsia="MS Mincho" w:cs="Times New Roman"/>
        </w:rPr>
        <w:lastRenderedPageBreak/>
        <w:t>To act only in the interests of Trafalgar</w:t>
      </w:r>
    </w:p>
    <w:p w14:paraId="1C12B5EF" w14:textId="77777777" w:rsidR="00027AE4" w:rsidRPr="00027AE4" w:rsidRDefault="00027AE4" w:rsidP="00027AE4">
      <w:pPr>
        <w:numPr>
          <w:ilvl w:val="0"/>
          <w:numId w:val="3"/>
        </w:numPr>
        <w:spacing w:after="120"/>
        <w:ind w:left="567" w:hanging="567"/>
        <w:rPr>
          <w:rFonts w:eastAsia="MS Mincho" w:cs="Times New Roman"/>
        </w:rPr>
      </w:pPr>
      <w:r w:rsidRPr="00027AE4">
        <w:rPr>
          <w:rFonts w:eastAsia="MS Mincho" w:cs="Times New Roman"/>
        </w:rPr>
        <w:t>To uphold the reputation, values and objectives of Trafalgar</w:t>
      </w:r>
    </w:p>
    <w:p w14:paraId="40FD70EE" w14:textId="23D00325" w:rsidR="0060480D" w:rsidRPr="00075A8C" w:rsidRDefault="00027AE4" w:rsidP="00266455">
      <w:pPr>
        <w:numPr>
          <w:ilvl w:val="0"/>
          <w:numId w:val="3"/>
        </w:numPr>
        <w:ind w:left="567" w:hanging="567"/>
        <w:rPr>
          <w:rFonts w:eastAsia="MS Mincho" w:cs="Times New Roman"/>
        </w:rPr>
      </w:pPr>
      <w:r w:rsidRPr="00027AE4">
        <w:rPr>
          <w:rFonts w:eastAsia="MS Mincho" w:cs="Times New Roman"/>
        </w:rPr>
        <w:t>To ensure the Association is accountable to members, tenants and other stakeholders.</w:t>
      </w:r>
    </w:p>
    <w:p w14:paraId="58BEC5FD" w14:textId="77777777" w:rsidR="006B726A" w:rsidRPr="006B726A" w:rsidRDefault="006B726A" w:rsidP="006B726A">
      <w:pPr>
        <w:keepNext/>
        <w:keepLines/>
        <w:outlineLvl w:val="3"/>
        <w:rPr>
          <w:rFonts w:eastAsiaTheme="majorEastAsia" w:cstheme="majorBidi"/>
          <w:b/>
          <w:bCs/>
          <w:iCs/>
          <w:lang w:eastAsia="en-GB"/>
        </w:rPr>
      </w:pPr>
      <w:r w:rsidRPr="006B726A">
        <w:rPr>
          <w:rFonts w:eastAsiaTheme="majorEastAsia" w:cstheme="majorBidi"/>
          <w:b/>
          <w:bCs/>
          <w:iCs/>
          <w:lang w:eastAsia="en-GB"/>
        </w:rPr>
        <w:t>Key roles and responsibilities</w:t>
      </w:r>
    </w:p>
    <w:p w14:paraId="29BE57AC" w14:textId="77777777" w:rsidR="006B726A" w:rsidRPr="006B726A" w:rsidRDefault="006B726A" w:rsidP="006B726A">
      <w:pPr>
        <w:rPr>
          <w:rFonts w:eastAsiaTheme="minorEastAsia"/>
        </w:rPr>
      </w:pPr>
      <w:r w:rsidRPr="006B726A">
        <w:rPr>
          <w:rFonts w:eastAsiaTheme="minorEastAsia"/>
        </w:rPr>
        <w:t>The roles and responsibilities associated with being a Committee member of Trafalgar Housing Association are:</w:t>
      </w:r>
    </w:p>
    <w:p w14:paraId="06363662" w14:textId="77777777" w:rsidR="006B726A" w:rsidRPr="006B726A" w:rsidRDefault="006B726A" w:rsidP="006B726A">
      <w:pPr>
        <w:numPr>
          <w:ilvl w:val="0"/>
          <w:numId w:val="3"/>
        </w:numPr>
        <w:spacing w:after="120"/>
        <w:ind w:left="567" w:hanging="567"/>
        <w:rPr>
          <w:rFonts w:eastAsia="MS Mincho" w:cs="Times New Roman"/>
        </w:rPr>
      </w:pPr>
      <w:r w:rsidRPr="006B726A">
        <w:rPr>
          <w:rFonts w:eastAsia="MS Mincho" w:cs="Times New Roman"/>
        </w:rPr>
        <w:t>To lead the Association</w:t>
      </w:r>
    </w:p>
    <w:p w14:paraId="68D0F95C" w14:textId="77777777" w:rsidR="006B726A" w:rsidRPr="006B726A" w:rsidRDefault="006B726A" w:rsidP="006B726A">
      <w:pPr>
        <w:numPr>
          <w:ilvl w:val="0"/>
          <w:numId w:val="3"/>
        </w:numPr>
        <w:spacing w:after="120"/>
        <w:ind w:left="567" w:hanging="567"/>
        <w:rPr>
          <w:rFonts w:eastAsia="MS Mincho" w:cs="Times New Roman"/>
        </w:rPr>
      </w:pPr>
      <w:r w:rsidRPr="006B726A">
        <w:rPr>
          <w:rFonts w:eastAsia="MS Mincho" w:cs="Times New Roman"/>
        </w:rPr>
        <w:t>To set and oversee the long-term strategic direction for the Association</w:t>
      </w:r>
    </w:p>
    <w:p w14:paraId="33FB1B42" w14:textId="77777777" w:rsidR="006B726A" w:rsidRPr="006B726A" w:rsidRDefault="006B726A" w:rsidP="006B726A">
      <w:pPr>
        <w:numPr>
          <w:ilvl w:val="0"/>
          <w:numId w:val="3"/>
        </w:numPr>
        <w:spacing w:after="120"/>
        <w:ind w:left="567" w:hanging="567"/>
        <w:rPr>
          <w:rFonts w:eastAsia="MS Mincho" w:cs="Times New Roman"/>
        </w:rPr>
      </w:pPr>
      <w:r w:rsidRPr="006B726A">
        <w:rPr>
          <w:rFonts w:eastAsia="MS Mincho" w:cs="Times New Roman"/>
        </w:rPr>
        <w:t>To ensure that the Committee fulfils its duties and responsibilities for the proper governance of the Association</w:t>
      </w:r>
    </w:p>
    <w:p w14:paraId="43518ED7" w14:textId="77777777" w:rsidR="006B726A" w:rsidRPr="006B726A" w:rsidRDefault="006B726A" w:rsidP="006B726A">
      <w:pPr>
        <w:numPr>
          <w:ilvl w:val="0"/>
          <w:numId w:val="3"/>
        </w:numPr>
        <w:spacing w:after="120"/>
        <w:ind w:left="567" w:hanging="567"/>
        <w:rPr>
          <w:rFonts w:eastAsia="MS Mincho" w:cs="Times New Roman"/>
        </w:rPr>
      </w:pPr>
      <w:r w:rsidRPr="006B726A">
        <w:rPr>
          <w:rFonts w:eastAsia="MS Mincho" w:cs="Times New Roman"/>
        </w:rPr>
        <w:t>To determine and regularly review the Association’s values, strategic aims and performance standards</w:t>
      </w:r>
    </w:p>
    <w:p w14:paraId="2AE19C1C" w14:textId="77777777" w:rsidR="006B726A" w:rsidRPr="006B726A" w:rsidRDefault="006B726A" w:rsidP="006B726A">
      <w:pPr>
        <w:numPr>
          <w:ilvl w:val="0"/>
          <w:numId w:val="3"/>
        </w:numPr>
        <w:spacing w:after="120"/>
        <w:ind w:left="567" w:hanging="567"/>
        <w:rPr>
          <w:rFonts w:eastAsia="MS Mincho" w:cs="Times New Roman"/>
        </w:rPr>
      </w:pPr>
      <w:r w:rsidRPr="006B726A">
        <w:rPr>
          <w:rFonts w:eastAsia="MS Mincho" w:cs="Times New Roman"/>
        </w:rPr>
        <w:t>To promote and uphold the Association’s values</w:t>
      </w:r>
    </w:p>
    <w:p w14:paraId="2C2E9505" w14:textId="77777777" w:rsidR="006B726A" w:rsidRPr="006B726A" w:rsidRDefault="006B726A" w:rsidP="006B726A">
      <w:pPr>
        <w:numPr>
          <w:ilvl w:val="0"/>
          <w:numId w:val="3"/>
        </w:numPr>
        <w:spacing w:after="120"/>
        <w:ind w:left="567" w:hanging="567"/>
        <w:rPr>
          <w:rFonts w:eastAsia="MS Mincho" w:cs="Times New Roman"/>
        </w:rPr>
      </w:pPr>
      <w:r w:rsidRPr="006B726A">
        <w:rPr>
          <w:rFonts w:eastAsia="MS Mincho" w:cs="Times New Roman"/>
        </w:rPr>
        <w:t>To ensure the Association is adequately resourced to achieve its objectives, meet its obligations and to ensure financial viability</w:t>
      </w:r>
    </w:p>
    <w:p w14:paraId="1217B929" w14:textId="77777777" w:rsidR="006B726A" w:rsidRPr="006B726A" w:rsidRDefault="006B726A" w:rsidP="006B726A">
      <w:pPr>
        <w:numPr>
          <w:ilvl w:val="0"/>
          <w:numId w:val="3"/>
        </w:numPr>
        <w:spacing w:after="120"/>
        <w:ind w:left="567" w:hanging="567"/>
        <w:rPr>
          <w:rFonts w:eastAsia="MS Mincho" w:cs="Times New Roman"/>
        </w:rPr>
      </w:pPr>
      <w:r w:rsidRPr="006B726A">
        <w:rPr>
          <w:rFonts w:eastAsia="MS Mincho" w:cs="Times New Roman"/>
        </w:rPr>
        <w:t>To ensure tenants’, and other stakeholders’, views, priorities and needs are taken account of in respect of Association policies, rents, service charges and services</w:t>
      </w:r>
    </w:p>
    <w:p w14:paraId="3327134A" w14:textId="77777777" w:rsidR="006B726A" w:rsidRPr="006B726A" w:rsidRDefault="006B726A" w:rsidP="006B726A">
      <w:pPr>
        <w:numPr>
          <w:ilvl w:val="0"/>
          <w:numId w:val="3"/>
        </w:numPr>
        <w:spacing w:after="120"/>
        <w:ind w:left="567" w:hanging="567"/>
        <w:rPr>
          <w:rFonts w:eastAsia="MS Mincho" w:cs="Times New Roman"/>
        </w:rPr>
      </w:pPr>
      <w:r w:rsidRPr="006B726A">
        <w:rPr>
          <w:rFonts w:eastAsia="MS Mincho" w:cs="Times New Roman"/>
        </w:rPr>
        <w:t>To regularly review and approve policies to allow the organisation to achieve its objectives</w:t>
      </w:r>
    </w:p>
    <w:p w14:paraId="7D1BDCF7" w14:textId="77777777" w:rsidR="006B726A" w:rsidRPr="006B726A" w:rsidRDefault="006B726A" w:rsidP="006B726A">
      <w:pPr>
        <w:numPr>
          <w:ilvl w:val="0"/>
          <w:numId w:val="3"/>
        </w:numPr>
        <w:spacing w:after="120"/>
        <w:ind w:left="567" w:hanging="567"/>
        <w:rPr>
          <w:rFonts w:eastAsia="MS Mincho" w:cs="Times New Roman"/>
        </w:rPr>
      </w:pPr>
      <w:r w:rsidRPr="006B726A">
        <w:rPr>
          <w:rFonts w:eastAsia="MS Mincho" w:cs="Times New Roman"/>
        </w:rPr>
        <w:t>To ensure that performance is monitored and managed</w:t>
      </w:r>
    </w:p>
    <w:p w14:paraId="30F8DCD4" w14:textId="77777777" w:rsidR="006B726A" w:rsidRPr="006B726A" w:rsidRDefault="006B726A" w:rsidP="006B726A">
      <w:pPr>
        <w:numPr>
          <w:ilvl w:val="0"/>
          <w:numId w:val="3"/>
        </w:numPr>
        <w:spacing w:after="120"/>
        <w:ind w:left="567" w:hanging="567"/>
        <w:rPr>
          <w:rFonts w:eastAsia="MS Mincho" w:cs="Times New Roman"/>
        </w:rPr>
      </w:pPr>
      <w:r w:rsidRPr="006B726A">
        <w:rPr>
          <w:rFonts w:eastAsia="MS Mincho" w:cs="Times New Roman"/>
        </w:rPr>
        <w:t>To ensure management and mitigation of any risk to the Association</w:t>
      </w:r>
    </w:p>
    <w:p w14:paraId="563C7679" w14:textId="77777777" w:rsidR="006B726A" w:rsidRPr="006B726A" w:rsidRDefault="006B726A" w:rsidP="006B726A">
      <w:pPr>
        <w:numPr>
          <w:ilvl w:val="0"/>
          <w:numId w:val="3"/>
        </w:numPr>
        <w:ind w:left="567" w:hanging="567"/>
        <w:rPr>
          <w:rFonts w:eastAsia="MS Mincho" w:cs="Times New Roman"/>
        </w:rPr>
      </w:pPr>
      <w:r w:rsidRPr="006B726A">
        <w:rPr>
          <w:rFonts w:eastAsia="MS Mincho" w:cs="Times New Roman"/>
        </w:rPr>
        <w:t>To ensure that the Association operates within, and is compliant with, the relevant legal, financial and regulatory frameworks.</w:t>
      </w:r>
    </w:p>
    <w:p w14:paraId="3F7AA7AD" w14:textId="597228E7" w:rsidR="00EE0AEA" w:rsidRPr="00B52C07" w:rsidRDefault="00BE5230" w:rsidP="00266455">
      <w:r>
        <w:t xml:space="preserve">The </w:t>
      </w:r>
      <w:r w:rsidR="00242B02" w:rsidRPr="00BE5230">
        <w:rPr>
          <w:b/>
          <w:bCs/>
        </w:rPr>
        <w:t>Role specification</w:t>
      </w:r>
      <w:r w:rsidR="00242B02" w:rsidRPr="00B52C07">
        <w:t xml:space="preserve">, </w:t>
      </w:r>
      <w:r w:rsidR="00B52C07" w:rsidRPr="00BE5230">
        <w:rPr>
          <w:b/>
          <w:bCs/>
        </w:rPr>
        <w:t>Expectations of Committee members</w:t>
      </w:r>
      <w:r w:rsidR="00B52C07">
        <w:t xml:space="preserve"> and</w:t>
      </w:r>
      <w:r w:rsidR="00EB12CA">
        <w:t xml:space="preserve"> </w:t>
      </w:r>
      <w:r w:rsidRPr="00BE5230">
        <w:rPr>
          <w:b/>
          <w:bCs/>
        </w:rPr>
        <w:t>W</w:t>
      </w:r>
      <w:r w:rsidR="00EB12CA" w:rsidRPr="00BE5230">
        <w:rPr>
          <w:b/>
          <w:bCs/>
        </w:rPr>
        <w:t>hat you can expect from Trafalgar</w:t>
      </w:r>
      <w:r w:rsidR="00EB12CA">
        <w:t xml:space="preserve"> are set out in Appendix 1, 2 and 3 respectively.</w:t>
      </w:r>
    </w:p>
    <w:p w14:paraId="347EBE09" w14:textId="77777777" w:rsidR="00EE0AEA" w:rsidRPr="00B52C07" w:rsidRDefault="00EE0AEA">
      <w:pPr>
        <w:spacing w:after="200" w:line="276" w:lineRule="auto"/>
      </w:pPr>
      <w:r w:rsidRPr="00B52C07">
        <w:br w:type="page"/>
      </w:r>
    </w:p>
    <w:p w14:paraId="57C91887" w14:textId="217180CC" w:rsidR="006B726A" w:rsidRPr="00EE0AEA" w:rsidRDefault="00EE0AEA" w:rsidP="00266455">
      <w:pPr>
        <w:rPr>
          <w:b/>
          <w:bCs/>
        </w:rPr>
      </w:pPr>
      <w:r w:rsidRPr="00EE0AEA">
        <w:rPr>
          <w:b/>
          <w:bCs/>
        </w:rPr>
        <w:lastRenderedPageBreak/>
        <w:t>Appendix 1</w:t>
      </w:r>
    </w:p>
    <w:p w14:paraId="6DA73FE1" w14:textId="77777777" w:rsidR="008C7A77" w:rsidRPr="008C7A77" w:rsidRDefault="008C7A77" w:rsidP="008C7A77">
      <w:pPr>
        <w:keepNext/>
        <w:keepLines/>
        <w:outlineLvl w:val="2"/>
        <w:rPr>
          <w:rFonts w:eastAsiaTheme="majorEastAsia" w:cstheme="majorBidi"/>
          <w:b/>
          <w:sz w:val="28"/>
          <w:szCs w:val="28"/>
        </w:rPr>
      </w:pPr>
      <w:r w:rsidRPr="008C7A77">
        <w:rPr>
          <w:rFonts w:eastAsiaTheme="majorEastAsia" w:cstheme="majorBidi"/>
          <w:b/>
          <w:sz w:val="28"/>
          <w:szCs w:val="28"/>
        </w:rPr>
        <w:t>Role specification</w:t>
      </w:r>
    </w:p>
    <w:tbl>
      <w:tblPr>
        <w:tblStyle w:val="TableGrid"/>
        <w:tblW w:w="0" w:type="auto"/>
        <w:tblLook w:val="04A0" w:firstRow="1" w:lastRow="0" w:firstColumn="1" w:lastColumn="0" w:noHBand="0" w:noVBand="1"/>
      </w:tblPr>
      <w:tblGrid>
        <w:gridCol w:w="4644"/>
        <w:gridCol w:w="2127"/>
        <w:gridCol w:w="1745"/>
      </w:tblGrid>
      <w:tr w:rsidR="008C7A77" w:rsidRPr="008C7A77" w14:paraId="3EDB82E0" w14:textId="77777777" w:rsidTr="00F10E11">
        <w:tc>
          <w:tcPr>
            <w:tcW w:w="4644" w:type="dxa"/>
          </w:tcPr>
          <w:p w14:paraId="444A88A8" w14:textId="77777777" w:rsidR="008C7A77" w:rsidRPr="008C7A77" w:rsidRDefault="008C7A77" w:rsidP="008C7A77">
            <w:pPr>
              <w:keepNext/>
              <w:keepLines/>
              <w:outlineLvl w:val="3"/>
              <w:rPr>
                <w:rFonts w:eastAsiaTheme="majorEastAsia" w:cstheme="majorBidi"/>
                <w:b/>
                <w:bCs/>
                <w:iCs/>
              </w:rPr>
            </w:pPr>
            <w:r w:rsidRPr="008C7A77">
              <w:rPr>
                <w:rFonts w:eastAsiaTheme="majorEastAsia" w:cstheme="majorBidi"/>
                <w:b/>
                <w:bCs/>
                <w:iCs/>
              </w:rPr>
              <w:t>Knowledge &amp; experience</w:t>
            </w:r>
          </w:p>
        </w:tc>
        <w:tc>
          <w:tcPr>
            <w:tcW w:w="2127" w:type="dxa"/>
          </w:tcPr>
          <w:p w14:paraId="7A6980DA" w14:textId="77777777" w:rsidR="008C7A77" w:rsidRPr="008C7A77" w:rsidRDefault="008C7A77" w:rsidP="008C7A77">
            <w:pPr>
              <w:keepNext/>
              <w:keepLines/>
              <w:outlineLvl w:val="3"/>
              <w:rPr>
                <w:rFonts w:eastAsiaTheme="majorEastAsia" w:cstheme="majorBidi"/>
                <w:b/>
                <w:bCs/>
                <w:iCs/>
              </w:rPr>
            </w:pPr>
            <w:r w:rsidRPr="008C7A77">
              <w:rPr>
                <w:rFonts w:eastAsiaTheme="majorEastAsia" w:cstheme="majorBidi"/>
                <w:b/>
                <w:bCs/>
                <w:iCs/>
              </w:rPr>
              <w:t>Essential</w:t>
            </w:r>
          </w:p>
        </w:tc>
        <w:tc>
          <w:tcPr>
            <w:tcW w:w="1745" w:type="dxa"/>
          </w:tcPr>
          <w:p w14:paraId="3C8113A5" w14:textId="77777777" w:rsidR="008C7A77" w:rsidRPr="008C7A77" w:rsidRDefault="008C7A77" w:rsidP="008C7A77">
            <w:pPr>
              <w:keepNext/>
              <w:keepLines/>
              <w:outlineLvl w:val="3"/>
              <w:rPr>
                <w:rFonts w:eastAsiaTheme="majorEastAsia" w:cstheme="majorBidi"/>
                <w:b/>
                <w:bCs/>
                <w:iCs/>
              </w:rPr>
            </w:pPr>
            <w:r w:rsidRPr="008C7A77">
              <w:rPr>
                <w:rFonts w:eastAsiaTheme="majorEastAsia" w:cstheme="majorBidi"/>
                <w:b/>
                <w:bCs/>
                <w:iCs/>
              </w:rPr>
              <w:t>Desirable</w:t>
            </w:r>
          </w:p>
        </w:tc>
      </w:tr>
      <w:tr w:rsidR="008C7A77" w:rsidRPr="008C7A77" w14:paraId="08C4DFD6" w14:textId="77777777" w:rsidTr="00F10E11">
        <w:tc>
          <w:tcPr>
            <w:tcW w:w="4644" w:type="dxa"/>
          </w:tcPr>
          <w:p w14:paraId="06388E5D" w14:textId="6DDF302E" w:rsidR="008C7A77" w:rsidRPr="008C7A77" w:rsidRDefault="008C7A77" w:rsidP="008C7A77">
            <w:r w:rsidRPr="008C7A77">
              <w:t>Understanding of governance and role of</w:t>
            </w:r>
            <w:r w:rsidR="0083598F">
              <w:t xml:space="preserve"> the</w:t>
            </w:r>
            <w:r w:rsidRPr="008C7A77">
              <w:t xml:space="preserve"> Committee member</w:t>
            </w:r>
          </w:p>
        </w:tc>
        <w:tc>
          <w:tcPr>
            <w:tcW w:w="2127" w:type="dxa"/>
          </w:tcPr>
          <w:p w14:paraId="42BA4819" w14:textId="77777777" w:rsidR="008C7A77" w:rsidRPr="008C7A77" w:rsidRDefault="008C7A77" w:rsidP="008C7A77"/>
        </w:tc>
        <w:tc>
          <w:tcPr>
            <w:tcW w:w="1745" w:type="dxa"/>
          </w:tcPr>
          <w:p w14:paraId="7F6CB767" w14:textId="77777777" w:rsidR="008C7A77" w:rsidRPr="008C7A77" w:rsidRDefault="008C7A77" w:rsidP="008C7A77">
            <w:r w:rsidRPr="008C7A77">
              <w:t>*</w:t>
            </w:r>
          </w:p>
        </w:tc>
      </w:tr>
      <w:tr w:rsidR="008C7A77" w:rsidRPr="008C7A77" w14:paraId="57B0FE93" w14:textId="77777777" w:rsidTr="00F10E11">
        <w:tc>
          <w:tcPr>
            <w:tcW w:w="4644" w:type="dxa"/>
          </w:tcPr>
          <w:p w14:paraId="03CBBA23" w14:textId="77777777" w:rsidR="008C7A77" w:rsidRPr="008C7A77" w:rsidRDefault="008C7A77" w:rsidP="008C7A77">
            <w:r w:rsidRPr="008C7A77">
              <w:t>Understanding of current issues in housing</w:t>
            </w:r>
          </w:p>
        </w:tc>
        <w:tc>
          <w:tcPr>
            <w:tcW w:w="2127" w:type="dxa"/>
          </w:tcPr>
          <w:p w14:paraId="39B07654" w14:textId="77777777" w:rsidR="008C7A77" w:rsidRPr="008C7A77" w:rsidRDefault="008C7A77" w:rsidP="008C7A77"/>
        </w:tc>
        <w:tc>
          <w:tcPr>
            <w:tcW w:w="1745" w:type="dxa"/>
          </w:tcPr>
          <w:p w14:paraId="41B85566" w14:textId="77777777" w:rsidR="008C7A77" w:rsidRPr="008C7A77" w:rsidRDefault="008C7A77" w:rsidP="008C7A77">
            <w:r w:rsidRPr="008C7A77">
              <w:t>*</w:t>
            </w:r>
          </w:p>
        </w:tc>
      </w:tr>
      <w:tr w:rsidR="008C7A77" w:rsidRPr="008C7A77" w14:paraId="00EDE476" w14:textId="77777777" w:rsidTr="00F10E11">
        <w:tc>
          <w:tcPr>
            <w:tcW w:w="4644" w:type="dxa"/>
          </w:tcPr>
          <w:p w14:paraId="3C23230C" w14:textId="77777777" w:rsidR="008C7A77" w:rsidRPr="008C7A77" w:rsidRDefault="008C7A77" w:rsidP="008C7A77">
            <w:r w:rsidRPr="008C7A77">
              <w:t>Understanding of the social, economic and/or political environment within which Trafalgar operates</w:t>
            </w:r>
          </w:p>
        </w:tc>
        <w:tc>
          <w:tcPr>
            <w:tcW w:w="2127" w:type="dxa"/>
          </w:tcPr>
          <w:p w14:paraId="2B044E70" w14:textId="77777777" w:rsidR="008C7A77" w:rsidRPr="008C7A77" w:rsidRDefault="008C7A77" w:rsidP="008C7A77"/>
        </w:tc>
        <w:tc>
          <w:tcPr>
            <w:tcW w:w="1745" w:type="dxa"/>
          </w:tcPr>
          <w:p w14:paraId="5F41F8AD" w14:textId="77777777" w:rsidR="008C7A77" w:rsidRPr="008C7A77" w:rsidRDefault="008C7A77" w:rsidP="008C7A77">
            <w:r w:rsidRPr="008C7A77">
              <w:t>*</w:t>
            </w:r>
          </w:p>
        </w:tc>
      </w:tr>
      <w:tr w:rsidR="008C7A77" w:rsidRPr="008C7A77" w14:paraId="45388029" w14:textId="77777777" w:rsidTr="00F10E11">
        <w:tc>
          <w:tcPr>
            <w:tcW w:w="4644" w:type="dxa"/>
          </w:tcPr>
          <w:p w14:paraId="41622DA7" w14:textId="77777777" w:rsidR="008C7A77" w:rsidRPr="008C7A77" w:rsidRDefault="008C7A77" w:rsidP="008C7A77">
            <w:r w:rsidRPr="008C7A77">
              <w:t>Understanding of regulatory and legal frameworks</w:t>
            </w:r>
          </w:p>
        </w:tc>
        <w:tc>
          <w:tcPr>
            <w:tcW w:w="2127" w:type="dxa"/>
          </w:tcPr>
          <w:p w14:paraId="6E7E2EA4" w14:textId="77777777" w:rsidR="008C7A77" w:rsidRPr="008C7A77" w:rsidRDefault="008C7A77" w:rsidP="008C7A77"/>
        </w:tc>
        <w:tc>
          <w:tcPr>
            <w:tcW w:w="1745" w:type="dxa"/>
          </w:tcPr>
          <w:p w14:paraId="79D0401D" w14:textId="77777777" w:rsidR="008C7A77" w:rsidRPr="008C7A77" w:rsidRDefault="008C7A77" w:rsidP="008C7A77">
            <w:r w:rsidRPr="008C7A77">
              <w:t>*</w:t>
            </w:r>
          </w:p>
        </w:tc>
      </w:tr>
      <w:tr w:rsidR="008C7A77" w:rsidRPr="008C7A77" w14:paraId="1C556B2C" w14:textId="77777777" w:rsidTr="00F10E11">
        <w:tc>
          <w:tcPr>
            <w:tcW w:w="4644" w:type="dxa"/>
          </w:tcPr>
          <w:p w14:paraId="239986D4" w14:textId="77777777" w:rsidR="008C7A77" w:rsidRPr="008C7A77" w:rsidRDefault="008C7A77" w:rsidP="008C7A77">
            <w:r w:rsidRPr="008C7A77">
              <w:t>Understanding of customer care and service delivery</w:t>
            </w:r>
          </w:p>
        </w:tc>
        <w:tc>
          <w:tcPr>
            <w:tcW w:w="2127" w:type="dxa"/>
          </w:tcPr>
          <w:p w14:paraId="53D63600" w14:textId="77777777" w:rsidR="008C7A77" w:rsidRPr="008C7A77" w:rsidRDefault="008C7A77" w:rsidP="008C7A77"/>
        </w:tc>
        <w:tc>
          <w:tcPr>
            <w:tcW w:w="1745" w:type="dxa"/>
          </w:tcPr>
          <w:p w14:paraId="5BE286AC" w14:textId="77777777" w:rsidR="008C7A77" w:rsidRPr="008C7A77" w:rsidRDefault="008C7A77" w:rsidP="008C7A77">
            <w:r w:rsidRPr="008C7A77">
              <w:t>*</w:t>
            </w:r>
          </w:p>
        </w:tc>
      </w:tr>
      <w:tr w:rsidR="008C7A77" w:rsidRPr="008C7A77" w14:paraId="48408A99" w14:textId="77777777" w:rsidTr="00F10E11">
        <w:tc>
          <w:tcPr>
            <w:tcW w:w="4644" w:type="dxa"/>
          </w:tcPr>
          <w:p w14:paraId="13FD4609" w14:textId="77777777" w:rsidR="008C7A77" w:rsidRPr="008C7A77" w:rsidRDefault="008C7A77" w:rsidP="008C7A77">
            <w:r w:rsidRPr="008C7A77">
              <w:t>Understanding of Human Resources</w:t>
            </w:r>
          </w:p>
        </w:tc>
        <w:tc>
          <w:tcPr>
            <w:tcW w:w="2127" w:type="dxa"/>
          </w:tcPr>
          <w:p w14:paraId="767492F2" w14:textId="77777777" w:rsidR="008C7A77" w:rsidRPr="008C7A77" w:rsidRDefault="008C7A77" w:rsidP="008C7A77"/>
        </w:tc>
        <w:tc>
          <w:tcPr>
            <w:tcW w:w="1745" w:type="dxa"/>
          </w:tcPr>
          <w:p w14:paraId="71363949" w14:textId="77777777" w:rsidR="008C7A77" w:rsidRPr="008C7A77" w:rsidRDefault="008C7A77" w:rsidP="008C7A77">
            <w:r w:rsidRPr="008C7A77">
              <w:t>*</w:t>
            </w:r>
          </w:p>
        </w:tc>
      </w:tr>
      <w:tr w:rsidR="008C7A77" w:rsidRPr="008C7A77" w14:paraId="2F44CE5C" w14:textId="77777777" w:rsidTr="00F10E11">
        <w:tc>
          <w:tcPr>
            <w:tcW w:w="4644" w:type="dxa"/>
          </w:tcPr>
          <w:p w14:paraId="6F11EAC4" w14:textId="77777777" w:rsidR="008C7A77" w:rsidRPr="008C7A77" w:rsidRDefault="008C7A77" w:rsidP="008C7A77">
            <w:r w:rsidRPr="008C7A77">
              <w:t>Understanding of accountancy, financial planning, budgeting</w:t>
            </w:r>
          </w:p>
        </w:tc>
        <w:tc>
          <w:tcPr>
            <w:tcW w:w="2127" w:type="dxa"/>
          </w:tcPr>
          <w:p w14:paraId="1D686395" w14:textId="77777777" w:rsidR="008C7A77" w:rsidRPr="008C7A77" w:rsidRDefault="008C7A77" w:rsidP="008C7A77"/>
        </w:tc>
        <w:tc>
          <w:tcPr>
            <w:tcW w:w="1745" w:type="dxa"/>
          </w:tcPr>
          <w:p w14:paraId="48C100B4" w14:textId="77777777" w:rsidR="008C7A77" w:rsidRPr="008C7A77" w:rsidRDefault="008C7A77" w:rsidP="008C7A77">
            <w:r w:rsidRPr="008C7A77">
              <w:t>*</w:t>
            </w:r>
          </w:p>
        </w:tc>
      </w:tr>
      <w:tr w:rsidR="008C7A77" w:rsidRPr="008C7A77" w14:paraId="468ACFE2" w14:textId="77777777" w:rsidTr="00F10E11">
        <w:tc>
          <w:tcPr>
            <w:tcW w:w="4644" w:type="dxa"/>
          </w:tcPr>
          <w:p w14:paraId="7DAD7882" w14:textId="77777777" w:rsidR="008C7A77" w:rsidRPr="008C7A77" w:rsidRDefault="008C7A77" w:rsidP="008C7A77">
            <w:r w:rsidRPr="008C7A77">
              <w:t>Understanding of health and safety</w:t>
            </w:r>
          </w:p>
        </w:tc>
        <w:tc>
          <w:tcPr>
            <w:tcW w:w="2127" w:type="dxa"/>
          </w:tcPr>
          <w:p w14:paraId="02F5124F" w14:textId="77777777" w:rsidR="008C7A77" w:rsidRPr="008C7A77" w:rsidRDefault="008C7A77" w:rsidP="008C7A77"/>
        </w:tc>
        <w:tc>
          <w:tcPr>
            <w:tcW w:w="1745" w:type="dxa"/>
          </w:tcPr>
          <w:p w14:paraId="0ECC1693" w14:textId="77777777" w:rsidR="008C7A77" w:rsidRPr="008C7A77" w:rsidRDefault="008C7A77" w:rsidP="008C7A77">
            <w:r w:rsidRPr="008C7A77">
              <w:t>*</w:t>
            </w:r>
          </w:p>
        </w:tc>
      </w:tr>
    </w:tbl>
    <w:p w14:paraId="5655F0B6" w14:textId="77777777" w:rsidR="008C7A77" w:rsidRPr="008C7A77" w:rsidRDefault="008C7A77" w:rsidP="008C7A77">
      <w:pPr>
        <w:tabs>
          <w:tab w:val="num" w:pos="720"/>
        </w:tabs>
        <w:ind w:left="720" w:hanging="720"/>
        <w:rPr>
          <w:rFonts w:eastAsia="Times New Roman" w:cs="Tahoma"/>
          <w:lang w:eastAsia="en-GB"/>
        </w:rPr>
      </w:pPr>
    </w:p>
    <w:tbl>
      <w:tblPr>
        <w:tblStyle w:val="TableGrid"/>
        <w:tblW w:w="0" w:type="auto"/>
        <w:tblLook w:val="04A0" w:firstRow="1" w:lastRow="0" w:firstColumn="1" w:lastColumn="0" w:noHBand="0" w:noVBand="1"/>
      </w:tblPr>
      <w:tblGrid>
        <w:gridCol w:w="4644"/>
        <w:gridCol w:w="2127"/>
        <w:gridCol w:w="1745"/>
      </w:tblGrid>
      <w:tr w:rsidR="008C7A77" w:rsidRPr="008C7A77" w14:paraId="1B00DBDE" w14:textId="77777777" w:rsidTr="00F10E11">
        <w:tc>
          <w:tcPr>
            <w:tcW w:w="4644" w:type="dxa"/>
          </w:tcPr>
          <w:p w14:paraId="3A004744" w14:textId="77777777" w:rsidR="008C7A77" w:rsidRPr="008C7A77" w:rsidRDefault="008C7A77" w:rsidP="008C7A77">
            <w:pPr>
              <w:keepNext/>
              <w:keepLines/>
              <w:outlineLvl w:val="3"/>
              <w:rPr>
                <w:rFonts w:eastAsiaTheme="majorEastAsia" w:cstheme="majorBidi"/>
                <w:b/>
                <w:bCs/>
                <w:iCs/>
              </w:rPr>
            </w:pPr>
            <w:r w:rsidRPr="008C7A77">
              <w:rPr>
                <w:rFonts w:eastAsiaTheme="majorEastAsia" w:cstheme="majorBidi"/>
                <w:b/>
                <w:bCs/>
                <w:iCs/>
              </w:rPr>
              <w:t>Skills &amp; abilities</w:t>
            </w:r>
          </w:p>
        </w:tc>
        <w:tc>
          <w:tcPr>
            <w:tcW w:w="2127" w:type="dxa"/>
          </w:tcPr>
          <w:p w14:paraId="37BACAAE" w14:textId="77777777" w:rsidR="008C7A77" w:rsidRPr="008C7A77" w:rsidRDefault="008C7A77" w:rsidP="008C7A77">
            <w:pPr>
              <w:keepNext/>
              <w:keepLines/>
              <w:outlineLvl w:val="3"/>
              <w:rPr>
                <w:rFonts w:eastAsiaTheme="majorEastAsia" w:cstheme="majorBidi"/>
                <w:b/>
                <w:bCs/>
                <w:iCs/>
              </w:rPr>
            </w:pPr>
            <w:r w:rsidRPr="008C7A77">
              <w:rPr>
                <w:rFonts w:eastAsiaTheme="majorEastAsia" w:cstheme="majorBidi"/>
                <w:b/>
                <w:bCs/>
                <w:iCs/>
              </w:rPr>
              <w:t>Essential</w:t>
            </w:r>
          </w:p>
        </w:tc>
        <w:tc>
          <w:tcPr>
            <w:tcW w:w="1745" w:type="dxa"/>
          </w:tcPr>
          <w:p w14:paraId="13FE39EC" w14:textId="77777777" w:rsidR="008C7A77" w:rsidRPr="008C7A77" w:rsidRDefault="008C7A77" w:rsidP="008C7A77">
            <w:pPr>
              <w:keepNext/>
              <w:keepLines/>
              <w:outlineLvl w:val="3"/>
              <w:rPr>
                <w:rFonts w:eastAsiaTheme="majorEastAsia" w:cstheme="majorBidi"/>
                <w:b/>
                <w:bCs/>
                <w:iCs/>
              </w:rPr>
            </w:pPr>
            <w:r w:rsidRPr="008C7A77">
              <w:rPr>
                <w:rFonts w:eastAsiaTheme="majorEastAsia" w:cstheme="majorBidi"/>
                <w:b/>
                <w:bCs/>
                <w:iCs/>
              </w:rPr>
              <w:t>Desirable</w:t>
            </w:r>
          </w:p>
        </w:tc>
      </w:tr>
      <w:tr w:rsidR="008C7A77" w:rsidRPr="008C7A77" w14:paraId="6908FC6C" w14:textId="77777777" w:rsidTr="00F10E11">
        <w:tc>
          <w:tcPr>
            <w:tcW w:w="4644" w:type="dxa"/>
          </w:tcPr>
          <w:p w14:paraId="0AFF91EB" w14:textId="77777777" w:rsidR="008C7A77" w:rsidRPr="008C7A77" w:rsidRDefault="008C7A77" w:rsidP="008C7A77">
            <w:r w:rsidRPr="008C7A77">
              <w:t>Ability to make a constructive contribution to meetings and make decisions in the best interests of the Association</w:t>
            </w:r>
          </w:p>
        </w:tc>
        <w:tc>
          <w:tcPr>
            <w:tcW w:w="2127" w:type="dxa"/>
          </w:tcPr>
          <w:p w14:paraId="098D95AD" w14:textId="77777777" w:rsidR="008C7A77" w:rsidRPr="008C7A77" w:rsidRDefault="008C7A77" w:rsidP="008C7A77">
            <w:r w:rsidRPr="008C7A77">
              <w:t>*</w:t>
            </w:r>
          </w:p>
        </w:tc>
        <w:tc>
          <w:tcPr>
            <w:tcW w:w="1745" w:type="dxa"/>
          </w:tcPr>
          <w:p w14:paraId="17B3D542" w14:textId="77777777" w:rsidR="008C7A77" w:rsidRPr="008C7A77" w:rsidRDefault="008C7A77" w:rsidP="008C7A77"/>
        </w:tc>
      </w:tr>
      <w:tr w:rsidR="008C7A77" w:rsidRPr="008C7A77" w14:paraId="046A67F6" w14:textId="77777777" w:rsidTr="00F10E11">
        <w:tc>
          <w:tcPr>
            <w:tcW w:w="4644" w:type="dxa"/>
          </w:tcPr>
          <w:p w14:paraId="18C8A4F6" w14:textId="77777777" w:rsidR="008C7A77" w:rsidRPr="008C7A77" w:rsidRDefault="008C7A77" w:rsidP="008C7A77">
            <w:r w:rsidRPr="008C7A77">
              <w:t>Ability to understand complex issues including financial information</w:t>
            </w:r>
          </w:p>
        </w:tc>
        <w:tc>
          <w:tcPr>
            <w:tcW w:w="2127" w:type="dxa"/>
          </w:tcPr>
          <w:p w14:paraId="646D3028" w14:textId="77777777" w:rsidR="008C7A77" w:rsidRPr="008C7A77" w:rsidRDefault="008C7A77" w:rsidP="008C7A77">
            <w:r w:rsidRPr="008C7A77">
              <w:t>*</w:t>
            </w:r>
          </w:p>
        </w:tc>
        <w:tc>
          <w:tcPr>
            <w:tcW w:w="1745" w:type="dxa"/>
          </w:tcPr>
          <w:p w14:paraId="4BDD509D" w14:textId="77777777" w:rsidR="008C7A77" w:rsidRPr="008C7A77" w:rsidRDefault="008C7A77" w:rsidP="008C7A77"/>
        </w:tc>
      </w:tr>
      <w:tr w:rsidR="008C7A77" w:rsidRPr="008C7A77" w14:paraId="05E08421" w14:textId="77777777" w:rsidTr="00F10E11">
        <w:tc>
          <w:tcPr>
            <w:tcW w:w="4644" w:type="dxa"/>
          </w:tcPr>
          <w:p w14:paraId="01230271" w14:textId="77777777" w:rsidR="008C7A77" w:rsidRPr="008C7A77" w:rsidRDefault="008C7A77" w:rsidP="008C7A77">
            <w:r w:rsidRPr="008C7A77">
              <w:t>Good interpersonal and communication skills</w:t>
            </w:r>
          </w:p>
        </w:tc>
        <w:tc>
          <w:tcPr>
            <w:tcW w:w="2127" w:type="dxa"/>
          </w:tcPr>
          <w:p w14:paraId="372153C3" w14:textId="77777777" w:rsidR="008C7A77" w:rsidRPr="008C7A77" w:rsidRDefault="008C7A77" w:rsidP="008C7A77">
            <w:r w:rsidRPr="008C7A77">
              <w:t>*</w:t>
            </w:r>
          </w:p>
        </w:tc>
        <w:tc>
          <w:tcPr>
            <w:tcW w:w="1745" w:type="dxa"/>
          </w:tcPr>
          <w:p w14:paraId="149727DA" w14:textId="77777777" w:rsidR="008C7A77" w:rsidRPr="008C7A77" w:rsidRDefault="008C7A77" w:rsidP="008C7A77"/>
        </w:tc>
      </w:tr>
      <w:tr w:rsidR="008C7A77" w:rsidRPr="008C7A77" w14:paraId="050AA6F8" w14:textId="77777777" w:rsidTr="00F10E11">
        <w:tc>
          <w:tcPr>
            <w:tcW w:w="4644" w:type="dxa"/>
          </w:tcPr>
          <w:p w14:paraId="1139A6BB" w14:textId="77777777" w:rsidR="008C7A77" w:rsidRPr="008C7A77" w:rsidRDefault="008C7A77" w:rsidP="008C7A77">
            <w:r w:rsidRPr="008C7A77">
              <w:t>Ability to work as a member of a team with other Committee members</w:t>
            </w:r>
          </w:p>
        </w:tc>
        <w:tc>
          <w:tcPr>
            <w:tcW w:w="2127" w:type="dxa"/>
          </w:tcPr>
          <w:p w14:paraId="6BBE0502" w14:textId="77777777" w:rsidR="008C7A77" w:rsidRPr="008C7A77" w:rsidRDefault="008C7A77" w:rsidP="008C7A77">
            <w:r w:rsidRPr="008C7A77">
              <w:t>*</w:t>
            </w:r>
          </w:p>
        </w:tc>
        <w:tc>
          <w:tcPr>
            <w:tcW w:w="1745" w:type="dxa"/>
          </w:tcPr>
          <w:p w14:paraId="73D31CF4" w14:textId="77777777" w:rsidR="008C7A77" w:rsidRPr="008C7A77" w:rsidRDefault="008C7A77" w:rsidP="008C7A77"/>
        </w:tc>
      </w:tr>
      <w:tr w:rsidR="008C7A77" w:rsidRPr="008C7A77" w14:paraId="4AEA0B7F" w14:textId="77777777" w:rsidTr="00F10E11">
        <w:tc>
          <w:tcPr>
            <w:tcW w:w="4644" w:type="dxa"/>
          </w:tcPr>
          <w:p w14:paraId="04B421FC" w14:textId="77777777" w:rsidR="008C7A77" w:rsidRPr="008C7A77" w:rsidRDefault="008C7A77" w:rsidP="008C7A77">
            <w:r w:rsidRPr="008C7A77">
              <w:t>Ability to attend Committee meetings, training and development events and other corporate activities</w:t>
            </w:r>
          </w:p>
        </w:tc>
        <w:tc>
          <w:tcPr>
            <w:tcW w:w="2127" w:type="dxa"/>
          </w:tcPr>
          <w:p w14:paraId="0D886245" w14:textId="77777777" w:rsidR="008C7A77" w:rsidRPr="008C7A77" w:rsidRDefault="008C7A77" w:rsidP="008C7A77">
            <w:r w:rsidRPr="008C7A77">
              <w:t>*</w:t>
            </w:r>
          </w:p>
        </w:tc>
        <w:tc>
          <w:tcPr>
            <w:tcW w:w="1745" w:type="dxa"/>
          </w:tcPr>
          <w:p w14:paraId="442E9A80" w14:textId="77777777" w:rsidR="008C7A77" w:rsidRPr="008C7A77" w:rsidRDefault="008C7A77" w:rsidP="008C7A77"/>
        </w:tc>
      </w:tr>
    </w:tbl>
    <w:p w14:paraId="0FC7EFAA" w14:textId="77777777" w:rsidR="008C7A77" w:rsidRPr="008C7A77" w:rsidRDefault="008C7A77" w:rsidP="008C7A77">
      <w:pPr>
        <w:tabs>
          <w:tab w:val="num" w:pos="720"/>
        </w:tabs>
        <w:spacing w:after="0"/>
        <w:ind w:left="720" w:hanging="720"/>
        <w:rPr>
          <w:rFonts w:eastAsia="Times New Roman" w:cs="Tahoma"/>
          <w:lang w:eastAsia="en-GB"/>
        </w:rPr>
      </w:pPr>
    </w:p>
    <w:tbl>
      <w:tblPr>
        <w:tblStyle w:val="TableGrid"/>
        <w:tblW w:w="0" w:type="auto"/>
        <w:tblLook w:val="04A0" w:firstRow="1" w:lastRow="0" w:firstColumn="1" w:lastColumn="0" w:noHBand="0" w:noVBand="1"/>
      </w:tblPr>
      <w:tblGrid>
        <w:gridCol w:w="4644"/>
        <w:gridCol w:w="2127"/>
        <w:gridCol w:w="1745"/>
      </w:tblGrid>
      <w:tr w:rsidR="008C7A77" w:rsidRPr="008C7A77" w14:paraId="0D6C7520" w14:textId="77777777" w:rsidTr="00F10E11">
        <w:tc>
          <w:tcPr>
            <w:tcW w:w="4644" w:type="dxa"/>
          </w:tcPr>
          <w:p w14:paraId="04420F26" w14:textId="77777777" w:rsidR="008C7A77" w:rsidRPr="008C7A77" w:rsidRDefault="008C7A77" w:rsidP="008C7A77">
            <w:pPr>
              <w:keepNext/>
              <w:keepLines/>
              <w:outlineLvl w:val="3"/>
              <w:rPr>
                <w:rFonts w:eastAsiaTheme="majorEastAsia" w:cstheme="majorBidi"/>
                <w:b/>
                <w:bCs/>
                <w:iCs/>
              </w:rPr>
            </w:pPr>
            <w:r w:rsidRPr="008C7A77">
              <w:rPr>
                <w:rFonts w:eastAsiaTheme="majorEastAsia" w:cstheme="majorBidi"/>
                <w:b/>
                <w:bCs/>
                <w:iCs/>
              </w:rPr>
              <w:lastRenderedPageBreak/>
              <w:t>Personal qualities</w:t>
            </w:r>
          </w:p>
        </w:tc>
        <w:tc>
          <w:tcPr>
            <w:tcW w:w="2127" w:type="dxa"/>
          </w:tcPr>
          <w:p w14:paraId="754BD5BB" w14:textId="77777777" w:rsidR="008C7A77" w:rsidRPr="008C7A77" w:rsidRDefault="008C7A77" w:rsidP="008C7A77">
            <w:pPr>
              <w:keepNext/>
              <w:keepLines/>
              <w:outlineLvl w:val="3"/>
              <w:rPr>
                <w:rFonts w:eastAsiaTheme="majorEastAsia" w:cstheme="majorBidi"/>
                <w:b/>
                <w:bCs/>
                <w:iCs/>
              </w:rPr>
            </w:pPr>
            <w:r w:rsidRPr="008C7A77">
              <w:rPr>
                <w:rFonts w:eastAsiaTheme="majorEastAsia" w:cstheme="majorBidi"/>
                <w:b/>
                <w:bCs/>
                <w:iCs/>
              </w:rPr>
              <w:t>Essential</w:t>
            </w:r>
          </w:p>
        </w:tc>
        <w:tc>
          <w:tcPr>
            <w:tcW w:w="1745" w:type="dxa"/>
          </w:tcPr>
          <w:p w14:paraId="79535839" w14:textId="77777777" w:rsidR="008C7A77" w:rsidRPr="008C7A77" w:rsidRDefault="008C7A77" w:rsidP="008C7A77">
            <w:pPr>
              <w:keepNext/>
              <w:keepLines/>
              <w:outlineLvl w:val="3"/>
              <w:rPr>
                <w:rFonts w:eastAsiaTheme="majorEastAsia" w:cstheme="majorBidi"/>
                <w:b/>
                <w:bCs/>
                <w:iCs/>
              </w:rPr>
            </w:pPr>
            <w:r w:rsidRPr="008C7A77">
              <w:rPr>
                <w:rFonts w:eastAsiaTheme="majorEastAsia" w:cstheme="majorBidi"/>
                <w:b/>
                <w:bCs/>
                <w:iCs/>
              </w:rPr>
              <w:t>Desirable</w:t>
            </w:r>
          </w:p>
        </w:tc>
      </w:tr>
      <w:tr w:rsidR="008C7A77" w:rsidRPr="008C7A77" w14:paraId="27E8724E" w14:textId="77777777" w:rsidTr="00F10E11">
        <w:tc>
          <w:tcPr>
            <w:tcW w:w="4644" w:type="dxa"/>
          </w:tcPr>
          <w:p w14:paraId="14D60E31" w14:textId="77777777" w:rsidR="008C7A77" w:rsidRPr="008C7A77" w:rsidRDefault="008C7A77" w:rsidP="008C7A77">
            <w:r w:rsidRPr="008C7A77">
              <w:t>Commitment to the visions and values of Trafalgar</w:t>
            </w:r>
          </w:p>
        </w:tc>
        <w:tc>
          <w:tcPr>
            <w:tcW w:w="2127" w:type="dxa"/>
          </w:tcPr>
          <w:p w14:paraId="72EB1ECD" w14:textId="77777777" w:rsidR="008C7A77" w:rsidRPr="008C7A77" w:rsidRDefault="008C7A77" w:rsidP="008C7A77">
            <w:r w:rsidRPr="008C7A77">
              <w:t>*</w:t>
            </w:r>
          </w:p>
        </w:tc>
        <w:tc>
          <w:tcPr>
            <w:tcW w:w="1745" w:type="dxa"/>
          </w:tcPr>
          <w:p w14:paraId="410996BC" w14:textId="77777777" w:rsidR="008C7A77" w:rsidRPr="008C7A77" w:rsidRDefault="008C7A77" w:rsidP="008C7A77"/>
        </w:tc>
      </w:tr>
      <w:tr w:rsidR="008C7A77" w:rsidRPr="008C7A77" w14:paraId="76AA0A73" w14:textId="77777777" w:rsidTr="00F10E11">
        <w:tc>
          <w:tcPr>
            <w:tcW w:w="4644" w:type="dxa"/>
          </w:tcPr>
          <w:p w14:paraId="1B75E32B" w14:textId="5F53489C" w:rsidR="008C7A77" w:rsidRPr="008C7A77" w:rsidRDefault="008C7A77" w:rsidP="008C7A77">
            <w:r w:rsidRPr="008C7A77">
              <w:t>Acting at all times in the best interests of Trafalgar</w:t>
            </w:r>
          </w:p>
        </w:tc>
        <w:tc>
          <w:tcPr>
            <w:tcW w:w="2127" w:type="dxa"/>
          </w:tcPr>
          <w:p w14:paraId="1498B161" w14:textId="77777777" w:rsidR="008C7A77" w:rsidRPr="008C7A77" w:rsidRDefault="008C7A77" w:rsidP="008C7A77">
            <w:r w:rsidRPr="008C7A77">
              <w:t>*</w:t>
            </w:r>
          </w:p>
        </w:tc>
        <w:tc>
          <w:tcPr>
            <w:tcW w:w="1745" w:type="dxa"/>
          </w:tcPr>
          <w:p w14:paraId="40D99807" w14:textId="77777777" w:rsidR="008C7A77" w:rsidRPr="008C7A77" w:rsidRDefault="008C7A77" w:rsidP="008C7A77"/>
        </w:tc>
      </w:tr>
      <w:tr w:rsidR="008C7A77" w:rsidRPr="008C7A77" w14:paraId="3D93A26D" w14:textId="77777777" w:rsidTr="00F10E11">
        <w:tc>
          <w:tcPr>
            <w:tcW w:w="4644" w:type="dxa"/>
          </w:tcPr>
          <w:p w14:paraId="745FC9AC" w14:textId="77777777" w:rsidR="008C7A77" w:rsidRPr="008C7A77" w:rsidRDefault="008C7A77" w:rsidP="008C7A77">
            <w:r w:rsidRPr="008C7A77">
              <w:t>Commitment to equality and diversity in employment and service delivery</w:t>
            </w:r>
          </w:p>
        </w:tc>
        <w:tc>
          <w:tcPr>
            <w:tcW w:w="2127" w:type="dxa"/>
          </w:tcPr>
          <w:p w14:paraId="19C8BAE8" w14:textId="77777777" w:rsidR="008C7A77" w:rsidRPr="008C7A77" w:rsidRDefault="008C7A77" w:rsidP="008C7A77">
            <w:r w:rsidRPr="008C7A77">
              <w:t>*</w:t>
            </w:r>
          </w:p>
        </w:tc>
        <w:tc>
          <w:tcPr>
            <w:tcW w:w="1745" w:type="dxa"/>
          </w:tcPr>
          <w:p w14:paraId="44B70DA7" w14:textId="77777777" w:rsidR="008C7A77" w:rsidRPr="008C7A77" w:rsidRDefault="008C7A77" w:rsidP="008C7A77"/>
        </w:tc>
      </w:tr>
      <w:tr w:rsidR="008C7A77" w:rsidRPr="008C7A77" w14:paraId="7E9C0CD0" w14:textId="77777777" w:rsidTr="00F10E11">
        <w:tc>
          <w:tcPr>
            <w:tcW w:w="4644" w:type="dxa"/>
          </w:tcPr>
          <w:p w14:paraId="63CAF282" w14:textId="77777777" w:rsidR="008C7A77" w:rsidRPr="008C7A77" w:rsidRDefault="008C7A77" w:rsidP="008C7A77">
            <w:r w:rsidRPr="008C7A77">
              <w:t>High standards of personal and professional integrity</w:t>
            </w:r>
          </w:p>
        </w:tc>
        <w:tc>
          <w:tcPr>
            <w:tcW w:w="2127" w:type="dxa"/>
          </w:tcPr>
          <w:p w14:paraId="7BC646EE" w14:textId="77777777" w:rsidR="008C7A77" w:rsidRPr="008C7A77" w:rsidRDefault="008C7A77" w:rsidP="008C7A77">
            <w:r w:rsidRPr="008C7A77">
              <w:t>*</w:t>
            </w:r>
          </w:p>
        </w:tc>
        <w:tc>
          <w:tcPr>
            <w:tcW w:w="1745" w:type="dxa"/>
          </w:tcPr>
          <w:p w14:paraId="009C1346" w14:textId="77777777" w:rsidR="008C7A77" w:rsidRPr="008C7A77" w:rsidRDefault="008C7A77" w:rsidP="008C7A77"/>
        </w:tc>
      </w:tr>
      <w:tr w:rsidR="008C7A77" w:rsidRPr="008C7A77" w14:paraId="7DC15BA7" w14:textId="77777777" w:rsidTr="00F10E11">
        <w:tc>
          <w:tcPr>
            <w:tcW w:w="4644" w:type="dxa"/>
          </w:tcPr>
          <w:p w14:paraId="43A48418" w14:textId="77777777" w:rsidR="008C7A77" w:rsidRPr="008C7A77" w:rsidRDefault="008C7A77" w:rsidP="008C7A77">
            <w:r w:rsidRPr="008C7A77">
              <w:t>High level of personal drive</w:t>
            </w:r>
          </w:p>
        </w:tc>
        <w:tc>
          <w:tcPr>
            <w:tcW w:w="2127" w:type="dxa"/>
          </w:tcPr>
          <w:p w14:paraId="196C6DC1" w14:textId="77777777" w:rsidR="008C7A77" w:rsidRPr="008C7A77" w:rsidRDefault="008C7A77" w:rsidP="008C7A77">
            <w:r w:rsidRPr="008C7A77">
              <w:t>*</w:t>
            </w:r>
          </w:p>
        </w:tc>
        <w:tc>
          <w:tcPr>
            <w:tcW w:w="1745" w:type="dxa"/>
          </w:tcPr>
          <w:p w14:paraId="6FBB4134" w14:textId="77777777" w:rsidR="008C7A77" w:rsidRPr="008C7A77" w:rsidRDefault="008C7A77" w:rsidP="008C7A77"/>
        </w:tc>
      </w:tr>
      <w:tr w:rsidR="008C7A77" w:rsidRPr="008C7A77" w14:paraId="1065E515" w14:textId="77777777" w:rsidTr="00F10E11">
        <w:tc>
          <w:tcPr>
            <w:tcW w:w="4644" w:type="dxa"/>
          </w:tcPr>
          <w:p w14:paraId="7DE607EE" w14:textId="77777777" w:rsidR="008C7A77" w:rsidRPr="008C7A77" w:rsidRDefault="008C7A77" w:rsidP="008C7A77">
            <w:r w:rsidRPr="008C7A77">
              <w:t>Meeting the standards set out in Trafalgar’s Code of Conduct</w:t>
            </w:r>
          </w:p>
        </w:tc>
        <w:tc>
          <w:tcPr>
            <w:tcW w:w="2127" w:type="dxa"/>
          </w:tcPr>
          <w:p w14:paraId="7CCB35CF" w14:textId="77777777" w:rsidR="008C7A77" w:rsidRPr="008C7A77" w:rsidRDefault="008C7A77" w:rsidP="008C7A77">
            <w:r w:rsidRPr="008C7A77">
              <w:t>*</w:t>
            </w:r>
          </w:p>
        </w:tc>
        <w:tc>
          <w:tcPr>
            <w:tcW w:w="1745" w:type="dxa"/>
          </w:tcPr>
          <w:p w14:paraId="1ADC4C40" w14:textId="77777777" w:rsidR="008C7A77" w:rsidRPr="008C7A77" w:rsidRDefault="008C7A77" w:rsidP="008C7A77"/>
        </w:tc>
      </w:tr>
      <w:tr w:rsidR="008C7A77" w:rsidRPr="008C7A77" w14:paraId="15C8006F" w14:textId="77777777" w:rsidTr="00F10E11">
        <w:tc>
          <w:tcPr>
            <w:tcW w:w="4644" w:type="dxa"/>
          </w:tcPr>
          <w:p w14:paraId="30120217" w14:textId="77777777" w:rsidR="008C7A77" w:rsidRPr="008C7A77" w:rsidRDefault="008C7A77" w:rsidP="008C7A77">
            <w:r w:rsidRPr="008C7A77">
              <w:t>Developing the skills and knowledge you bring to your role as a Committee member</w:t>
            </w:r>
          </w:p>
        </w:tc>
        <w:tc>
          <w:tcPr>
            <w:tcW w:w="2127" w:type="dxa"/>
          </w:tcPr>
          <w:p w14:paraId="3DE6ED52" w14:textId="77777777" w:rsidR="008C7A77" w:rsidRPr="008C7A77" w:rsidRDefault="008C7A77" w:rsidP="008C7A77">
            <w:r w:rsidRPr="008C7A77">
              <w:t>*</w:t>
            </w:r>
          </w:p>
        </w:tc>
        <w:tc>
          <w:tcPr>
            <w:tcW w:w="1745" w:type="dxa"/>
          </w:tcPr>
          <w:p w14:paraId="5F2B28C5" w14:textId="77777777" w:rsidR="008C7A77" w:rsidRPr="008C7A77" w:rsidRDefault="008C7A77" w:rsidP="008C7A77"/>
        </w:tc>
      </w:tr>
      <w:tr w:rsidR="008C7A77" w:rsidRPr="008C7A77" w14:paraId="5D7C0FD9" w14:textId="77777777" w:rsidTr="00F10E11">
        <w:tc>
          <w:tcPr>
            <w:tcW w:w="4644" w:type="dxa"/>
          </w:tcPr>
          <w:p w14:paraId="34C56742" w14:textId="77777777" w:rsidR="008C7A77" w:rsidRPr="008C7A77" w:rsidRDefault="008C7A77" w:rsidP="008C7A77">
            <w:r w:rsidRPr="008C7A77">
              <w:t>Making sure that you base your decisions on facts and evidence</w:t>
            </w:r>
          </w:p>
        </w:tc>
        <w:tc>
          <w:tcPr>
            <w:tcW w:w="2127" w:type="dxa"/>
          </w:tcPr>
          <w:p w14:paraId="14172D04" w14:textId="77777777" w:rsidR="008C7A77" w:rsidRPr="008C7A77" w:rsidRDefault="008C7A77" w:rsidP="008C7A77">
            <w:r w:rsidRPr="008C7A77">
              <w:t>*</w:t>
            </w:r>
          </w:p>
        </w:tc>
        <w:tc>
          <w:tcPr>
            <w:tcW w:w="1745" w:type="dxa"/>
          </w:tcPr>
          <w:p w14:paraId="5826A45B" w14:textId="77777777" w:rsidR="008C7A77" w:rsidRPr="008C7A77" w:rsidRDefault="008C7A77" w:rsidP="008C7A77"/>
        </w:tc>
      </w:tr>
      <w:tr w:rsidR="008C7A77" w:rsidRPr="008C7A77" w14:paraId="2061BD2E" w14:textId="77777777" w:rsidTr="00F10E11">
        <w:tc>
          <w:tcPr>
            <w:tcW w:w="4644" w:type="dxa"/>
          </w:tcPr>
          <w:p w14:paraId="7B78DB09" w14:textId="77777777" w:rsidR="008C7A77" w:rsidRPr="008C7A77" w:rsidRDefault="008C7A77" w:rsidP="008C7A77">
            <w:r w:rsidRPr="008C7A77">
              <w:t>Declaring any relevant interests</w:t>
            </w:r>
          </w:p>
        </w:tc>
        <w:tc>
          <w:tcPr>
            <w:tcW w:w="2127" w:type="dxa"/>
          </w:tcPr>
          <w:p w14:paraId="6677D4FD" w14:textId="77777777" w:rsidR="008C7A77" w:rsidRPr="008C7A77" w:rsidRDefault="008C7A77" w:rsidP="008C7A77">
            <w:r w:rsidRPr="008C7A77">
              <w:t>*</w:t>
            </w:r>
          </w:p>
        </w:tc>
        <w:tc>
          <w:tcPr>
            <w:tcW w:w="1745" w:type="dxa"/>
          </w:tcPr>
          <w:p w14:paraId="1E32DD55" w14:textId="77777777" w:rsidR="008C7A77" w:rsidRPr="008C7A77" w:rsidRDefault="008C7A77" w:rsidP="008C7A77"/>
        </w:tc>
      </w:tr>
      <w:tr w:rsidR="008C7A77" w:rsidRPr="008C7A77" w14:paraId="149B26E3" w14:textId="77777777" w:rsidTr="00F10E11">
        <w:tc>
          <w:tcPr>
            <w:tcW w:w="4644" w:type="dxa"/>
          </w:tcPr>
          <w:p w14:paraId="60A34322" w14:textId="77777777" w:rsidR="008C7A77" w:rsidRPr="008C7A77" w:rsidRDefault="008C7A77" w:rsidP="008C7A77">
            <w:r w:rsidRPr="008C7A77">
              <w:t>Respecting the confidentiality of information you receive in your role as a Committee member</w:t>
            </w:r>
          </w:p>
        </w:tc>
        <w:tc>
          <w:tcPr>
            <w:tcW w:w="2127" w:type="dxa"/>
          </w:tcPr>
          <w:p w14:paraId="72535CBE" w14:textId="77777777" w:rsidR="008C7A77" w:rsidRPr="008C7A77" w:rsidRDefault="008C7A77" w:rsidP="008C7A77">
            <w:r w:rsidRPr="008C7A77">
              <w:t>*</w:t>
            </w:r>
          </w:p>
        </w:tc>
        <w:tc>
          <w:tcPr>
            <w:tcW w:w="1745" w:type="dxa"/>
          </w:tcPr>
          <w:p w14:paraId="0319ECB9" w14:textId="77777777" w:rsidR="008C7A77" w:rsidRPr="008C7A77" w:rsidRDefault="008C7A77" w:rsidP="008C7A77"/>
        </w:tc>
      </w:tr>
    </w:tbl>
    <w:p w14:paraId="22F2AF06" w14:textId="77777777" w:rsidR="00BF1032" w:rsidRDefault="00BF1032" w:rsidP="008C7A77">
      <w:pPr>
        <w:keepNext/>
        <w:keepLines/>
        <w:spacing w:before="240"/>
        <w:outlineLvl w:val="2"/>
        <w:rPr>
          <w:rFonts w:eastAsiaTheme="majorEastAsia" w:cstheme="majorBidi"/>
          <w:b/>
          <w:sz w:val="28"/>
          <w:szCs w:val="28"/>
        </w:rPr>
      </w:pPr>
    </w:p>
    <w:p w14:paraId="221D689A" w14:textId="77777777" w:rsidR="00BF1032" w:rsidRDefault="00BF1032">
      <w:pPr>
        <w:spacing w:after="200" w:line="276" w:lineRule="auto"/>
        <w:rPr>
          <w:rFonts w:eastAsiaTheme="majorEastAsia" w:cstheme="majorBidi"/>
          <w:b/>
          <w:sz w:val="28"/>
          <w:szCs w:val="28"/>
        </w:rPr>
      </w:pPr>
      <w:r>
        <w:rPr>
          <w:rFonts w:eastAsiaTheme="majorEastAsia" w:cstheme="majorBidi"/>
          <w:b/>
          <w:sz w:val="28"/>
          <w:szCs w:val="28"/>
        </w:rPr>
        <w:br w:type="page"/>
      </w:r>
    </w:p>
    <w:p w14:paraId="1712400A" w14:textId="77777777" w:rsidR="00BF1032" w:rsidRPr="00BF1032" w:rsidRDefault="00BF1032" w:rsidP="008C7A77">
      <w:pPr>
        <w:keepNext/>
        <w:keepLines/>
        <w:spacing w:before="240"/>
        <w:outlineLvl w:val="2"/>
        <w:rPr>
          <w:rFonts w:eastAsiaTheme="majorEastAsia" w:cstheme="majorBidi"/>
          <w:b/>
        </w:rPr>
      </w:pPr>
      <w:r w:rsidRPr="00BF1032">
        <w:rPr>
          <w:rFonts w:eastAsiaTheme="majorEastAsia" w:cstheme="majorBidi"/>
          <w:b/>
        </w:rPr>
        <w:lastRenderedPageBreak/>
        <w:t>Appendix 2</w:t>
      </w:r>
    </w:p>
    <w:p w14:paraId="1F2F965B" w14:textId="6ECF057B" w:rsidR="008C7A77" w:rsidRPr="008C7A77" w:rsidRDefault="008C7A77" w:rsidP="008C7A77">
      <w:pPr>
        <w:keepNext/>
        <w:keepLines/>
        <w:spacing w:before="240"/>
        <w:outlineLvl w:val="2"/>
        <w:rPr>
          <w:rFonts w:eastAsiaTheme="majorEastAsia" w:cstheme="majorBidi"/>
          <w:b/>
          <w:sz w:val="28"/>
          <w:szCs w:val="28"/>
        </w:rPr>
      </w:pPr>
      <w:r w:rsidRPr="008C7A77">
        <w:rPr>
          <w:rFonts w:eastAsiaTheme="majorEastAsia" w:cstheme="majorBidi"/>
          <w:b/>
          <w:sz w:val="28"/>
          <w:szCs w:val="28"/>
        </w:rPr>
        <w:t>Expectations of Committee members</w:t>
      </w:r>
    </w:p>
    <w:p w14:paraId="7FA7DAE6" w14:textId="77777777" w:rsidR="008C7A77" w:rsidRPr="008C7A77" w:rsidRDefault="008C7A77" w:rsidP="008C7A77">
      <w:pPr>
        <w:rPr>
          <w:rFonts w:eastAsiaTheme="minorEastAsia"/>
        </w:rPr>
      </w:pPr>
      <w:r w:rsidRPr="008C7A77">
        <w:rPr>
          <w:rFonts w:eastAsiaTheme="minorEastAsia"/>
        </w:rPr>
        <w:t>Committee members are expected to:</w:t>
      </w:r>
    </w:p>
    <w:p w14:paraId="6585B272" w14:textId="77777777" w:rsidR="008C7A77" w:rsidRPr="008C7A77" w:rsidRDefault="008C7A77" w:rsidP="008C7A77">
      <w:pPr>
        <w:numPr>
          <w:ilvl w:val="0"/>
          <w:numId w:val="3"/>
        </w:numPr>
        <w:spacing w:after="120"/>
        <w:ind w:left="567" w:hanging="567"/>
        <w:rPr>
          <w:rFonts w:eastAsia="MS Mincho" w:cs="Times New Roman"/>
        </w:rPr>
      </w:pPr>
      <w:r w:rsidRPr="008C7A77">
        <w:rPr>
          <w:rFonts w:eastAsia="MS Mincho" w:cs="Times New Roman"/>
        </w:rPr>
        <w:t xml:space="preserve">Attend and be well prepared for meetings </w:t>
      </w:r>
    </w:p>
    <w:p w14:paraId="551BBA38" w14:textId="77777777" w:rsidR="008C7A77" w:rsidRPr="008C7A77" w:rsidRDefault="008C7A77" w:rsidP="008C7A77">
      <w:pPr>
        <w:numPr>
          <w:ilvl w:val="0"/>
          <w:numId w:val="3"/>
        </w:numPr>
        <w:spacing w:after="120"/>
        <w:ind w:left="567" w:hanging="567"/>
        <w:rPr>
          <w:rFonts w:eastAsia="MS Mincho" w:cs="Times New Roman"/>
        </w:rPr>
      </w:pPr>
      <w:r w:rsidRPr="008C7A77">
        <w:rPr>
          <w:rFonts w:eastAsia="MS Mincho" w:cs="Times New Roman"/>
        </w:rPr>
        <w:t>Contribute effectively to discussions and decision-making</w:t>
      </w:r>
    </w:p>
    <w:p w14:paraId="23C3EB62" w14:textId="77777777" w:rsidR="008C7A77" w:rsidRPr="008C7A77" w:rsidRDefault="008C7A77" w:rsidP="008C7A77">
      <w:pPr>
        <w:numPr>
          <w:ilvl w:val="0"/>
          <w:numId w:val="3"/>
        </w:numPr>
        <w:spacing w:after="120"/>
        <w:ind w:left="567" w:hanging="567"/>
        <w:rPr>
          <w:rFonts w:eastAsia="MS Mincho" w:cs="Times New Roman"/>
        </w:rPr>
      </w:pPr>
      <w:r w:rsidRPr="008C7A77">
        <w:rPr>
          <w:rFonts w:eastAsia="MS Mincho" w:cs="Times New Roman"/>
        </w:rPr>
        <w:t>Contribute to annual reviews of the association’s performance, activities and progress</w:t>
      </w:r>
    </w:p>
    <w:p w14:paraId="2E29DDCD" w14:textId="77777777" w:rsidR="008C7A77" w:rsidRPr="008C7A77" w:rsidRDefault="008C7A77" w:rsidP="008C7A77">
      <w:pPr>
        <w:numPr>
          <w:ilvl w:val="0"/>
          <w:numId w:val="3"/>
        </w:numPr>
        <w:spacing w:after="120"/>
        <w:ind w:left="567" w:hanging="567"/>
        <w:rPr>
          <w:rFonts w:eastAsia="MS Mincho" w:cs="Times New Roman"/>
        </w:rPr>
      </w:pPr>
      <w:r w:rsidRPr="008C7A77">
        <w:rPr>
          <w:rFonts w:eastAsia="MS Mincho" w:cs="Times New Roman"/>
        </w:rPr>
        <w:t>Take part in training and other learning opportunities</w:t>
      </w:r>
    </w:p>
    <w:p w14:paraId="172EDB17" w14:textId="77777777" w:rsidR="008C7A77" w:rsidRPr="008C7A77" w:rsidRDefault="008C7A77" w:rsidP="008C7A77">
      <w:pPr>
        <w:numPr>
          <w:ilvl w:val="0"/>
          <w:numId w:val="3"/>
        </w:numPr>
        <w:spacing w:after="120"/>
        <w:ind w:left="567" w:hanging="567"/>
        <w:rPr>
          <w:rFonts w:eastAsia="MS Mincho" w:cs="Times New Roman"/>
        </w:rPr>
      </w:pPr>
      <w:r w:rsidRPr="008C7A77">
        <w:rPr>
          <w:rFonts w:eastAsia="MS Mincho" w:cs="Times New Roman"/>
        </w:rPr>
        <w:t>Take part in an annual review of the effectiveness of the association’s governance and an annual appraisal of your individual contribution to that governance</w:t>
      </w:r>
    </w:p>
    <w:p w14:paraId="7B97BE1E" w14:textId="77777777" w:rsidR="008C7A77" w:rsidRPr="008C7A77" w:rsidRDefault="008C7A77" w:rsidP="008C7A77">
      <w:pPr>
        <w:numPr>
          <w:ilvl w:val="0"/>
          <w:numId w:val="3"/>
        </w:numPr>
        <w:spacing w:after="120"/>
        <w:ind w:left="567" w:hanging="567"/>
        <w:rPr>
          <w:rFonts w:eastAsia="MS Mincho" w:cs="Times New Roman"/>
        </w:rPr>
      </w:pPr>
      <w:r w:rsidRPr="008C7A77">
        <w:rPr>
          <w:rFonts w:eastAsia="MS Mincho" w:cs="Times New Roman"/>
        </w:rPr>
        <w:t>Maintain and develop your knowledge of relevant issues and the wider housing sector</w:t>
      </w:r>
    </w:p>
    <w:p w14:paraId="07659105" w14:textId="77777777" w:rsidR="008C7A77" w:rsidRPr="008C7A77" w:rsidRDefault="008C7A77" w:rsidP="008C7A77">
      <w:pPr>
        <w:numPr>
          <w:ilvl w:val="0"/>
          <w:numId w:val="3"/>
        </w:numPr>
        <w:spacing w:after="120"/>
        <w:ind w:left="567" w:hanging="567"/>
        <w:rPr>
          <w:rFonts w:eastAsia="MS Mincho" w:cs="Times New Roman"/>
        </w:rPr>
      </w:pPr>
      <w:r w:rsidRPr="008C7A77">
        <w:rPr>
          <w:rFonts w:eastAsia="MS Mincho" w:cs="Times New Roman"/>
        </w:rPr>
        <w:t>Represent the association positively and effectively</w:t>
      </w:r>
    </w:p>
    <w:p w14:paraId="5E7913B4" w14:textId="77777777" w:rsidR="008C7A77" w:rsidRPr="008C7A77" w:rsidRDefault="008C7A77" w:rsidP="008C7A77">
      <w:pPr>
        <w:numPr>
          <w:ilvl w:val="0"/>
          <w:numId w:val="3"/>
        </w:numPr>
        <w:spacing w:after="120"/>
        <w:ind w:left="567" w:hanging="567"/>
        <w:rPr>
          <w:rFonts w:eastAsia="MS Mincho" w:cs="Times New Roman"/>
        </w:rPr>
      </w:pPr>
      <w:r w:rsidRPr="008C7A77">
        <w:rPr>
          <w:rFonts w:eastAsia="MS Mincho" w:cs="Times New Roman"/>
        </w:rPr>
        <w:t>Respect and maintain confidentiality of information</w:t>
      </w:r>
    </w:p>
    <w:p w14:paraId="65F5C4A5" w14:textId="77777777" w:rsidR="008C7A77" w:rsidRPr="008C7A77" w:rsidRDefault="008C7A77" w:rsidP="008C7A77">
      <w:pPr>
        <w:numPr>
          <w:ilvl w:val="0"/>
          <w:numId w:val="3"/>
        </w:numPr>
        <w:spacing w:after="120"/>
        <w:ind w:left="567" w:hanging="567"/>
        <w:rPr>
          <w:rFonts w:eastAsia="MS Mincho" w:cs="Times New Roman"/>
        </w:rPr>
      </w:pPr>
      <w:r w:rsidRPr="008C7A77">
        <w:rPr>
          <w:rFonts w:eastAsia="MS Mincho" w:cs="Times New Roman"/>
        </w:rPr>
        <w:t>Treat colleagues with respect and help ensure effective working relationships within the Committee and between the Committee and staff</w:t>
      </w:r>
    </w:p>
    <w:p w14:paraId="2085C922" w14:textId="77777777" w:rsidR="008C7A77" w:rsidRPr="008C7A77" w:rsidRDefault="008C7A77" w:rsidP="008C7A77">
      <w:pPr>
        <w:numPr>
          <w:ilvl w:val="0"/>
          <w:numId w:val="3"/>
        </w:numPr>
        <w:ind w:left="567" w:hanging="567"/>
        <w:rPr>
          <w:rFonts w:eastAsia="MS Mincho" w:cs="Times New Roman"/>
        </w:rPr>
      </w:pPr>
      <w:r w:rsidRPr="008C7A77">
        <w:rPr>
          <w:rFonts w:eastAsia="MS Mincho" w:cs="Times New Roman"/>
        </w:rPr>
        <w:t>Register any relevant interests as soon as they arise.</w:t>
      </w:r>
    </w:p>
    <w:p w14:paraId="69B8140F" w14:textId="77777777" w:rsidR="00CD4AA1" w:rsidRDefault="00CD4AA1" w:rsidP="00CD4AA1">
      <w:pPr>
        <w:pStyle w:val="Bullet"/>
        <w:numPr>
          <w:ilvl w:val="0"/>
          <w:numId w:val="0"/>
        </w:numPr>
        <w:rPr>
          <w:b/>
          <w:bCs/>
        </w:rPr>
      </w:pPr>
    </w:p>
    <w:p w14:paraId="0541A745" w14:textId="77777777" w:rsidR="00CD4AA1" w:rsidRDefault="00CD4AA1">
      <w:pPr>
        <w:spacing w:after="200" w:line="276" w:lineRule="auto"/>
        <w:rPr>
          <w:rFonts w:eastAsia="MS Mincho" w:cs="Times New Roman"/>
          <w:b/>
          <w:bCs/>
        </w:rPr>
      </w:pPr>
      <w:r>
        <w:rPr>
          <w:b/>
          <w:bCs/>
        </w:rPr>
        <w:br w:type="page"/>
      </w:r>
    </w:p>
    <w:p w14:paraId="624000C1" w14:textId="26A257C6" w:rsidR="00BF1032" w:rsidRPr="00CD4AA1" w:rsidRDefault="00BF1032" w:rsidP="00CD4AA1">
      <w:pPr>
        <w:pStyle w:val="Bullet"/>
        <w:numPr>
          <w:ilvl w:val="0"/>
          <w:numId w:val="0"/>
        </w:numPr>
        <w:rPr>
          <w:b/>
          <w:bCs/>
        </w:rPr>
      </w:pPr>
      <w:r w:rsidRPr="00CD4AA1">
        <w:rPr>
          <w:b/>
          <w:bCs/>
        </w:rPr>
        <w:lastRenderedPageBreak/>
        <w:t xml:space="preserve">Appendix </w:t>
      </w:r>
      <w:r w:rsidR="00CD4AA1" w:rsidRPr="00CD4AA1">
        <w:rPr>
          <w:b/>
          <w:bCs/>
        </w:rPr>
        <w:t>3</w:t>
      </w:r>
    </w:p>
    <w:p w14:paraId="4781D300" w14:textId="77777777" w:rsidR="008C7A77" w:rsidRPr="008C7A77" w:rsidRDefault="008C7A77" w:rsidP="008C7A77">
      <w:pPr>
        <w:keepNext/>
        <w:keepLines/>
        <w:outlineLvl w:val="2"/>
        <w:rPr>
          <w:rFonts w:eastAsiaTheme="majorEastAsia" w:cstheme="majorBidi"/>
          <w:b/>
          <w:sz w:val="28"/>
          <w:szCs w:val="28"/>
        </w:rPr>
      </w:pPr>
      <w:r w:rsidRPr="008C7A77">
        <w:rPr>
          <w:rFonts w:eastAsiaTheme="majorEastAsia" w:cstheme="majorBidi"/>
          <w:b/>
          <w:sz w:val="28"/>
          <w:szCs w:val="28"/>
        </w:rPr>
        <w:t>What you can expect from Trafalgar HA</w:t>
      </w:r>
    </w:p>
    <w:p w14:paraId="5A8882F0" w14:textId="77777777" w:rsidR="008C7A77" w:rsidRPr="008C7A77" w:rsidRDefault="008C7A77" w:rsidP="008C7A77">
      <w:pPr>
        <w:rPr>
          <w:rFonts w:eastAsiaTheme="minorEastAsia"/>
        </w:rPr>
      </w:pPr>
      <w:r w:rsidRPr="008C7A77">
        <w:rPr>
          <w:rFonts w:eastAsiaTheme="minorEastAsia"/>
        </w:rPr>
        <w:t xml:space="preserve">Governing body members undertake their role on a voluntary basis and do not receive payments for their duties. However, all reasonable travel and other expenses (including child care) are paid. </w:t>
      </w:r>
    </w:p>
    <w:p w14:paraId="42140628" w14:textId="77777777" w:rsidR="008C7A77" w:rsidRPr="008C7A77" w:rsidRDefault="008C7A77" w:rsidP="008C7A77">
      <w:pPr>
        <w:rPr>
          <w:rFonts w:eastAsiaTheme="minorEastAsia"/>
        </w:rPr>
      </w:pPr>
      <w:r w:rsidRPr="008C7A77">
        <w:rPr>
          <w:rFonts w:eastAsiaTheme="minorEastAsia"/>
        </w:rPr>
        <w:t>In return for your commitment and time, Trafalgar HA will provide you with:</w:t>
      </w:r>
    </w:p>
    <w:p w14:paraId="153D05A0" w14:textId="77777777" w:rsidR="008C7A77" w:rsidRPr="008C7A77" w:rsidRDefault="008C7A77" w:rsidP="008C7A77">
      <w:pPr>
        <w:numPr>
          <w:ilvl w:val="0"/>
          <w:numId w:val="3"/>
        </w:numPr>
        <w:spacing w:after="120"/>
        <w:ind w:left="567" w:hanging="567"/>
        <w:rPr>
          <w:rFonts w:eastAsia="MS Mincho" w:cs="Times New Roman"/>
        </w:rPr>
      </w:pPr>
      <w:r w:rsidRPr="008C7A77">
        <w:rPr>
          <w:rFonts w:eastAsia="MS Mincho" w:cs="Times New Roman"/>
        </w:rPr>
        <w:t>Clear guidance and information on your responsibilities and the work of the Association</w:t>
      </w:r>
    </w:p>
    <w:p w14:paraId="610D7D7A" w14:textId="77777777" w:rsidR="008C7A77" w:rsidRPr="008C7A77" w:rsidRDefault="008C7A77" w:rsidP="008C7A77">
      <w:pPr>
        <w:numPr>
          <w:ilvl w:val="0"/>
          <w:numId w:val="3"/>
        </w:numPr>
        <w:spacing w:after="120"/>
        <w:ind w:left="567" w:hanging="567"/>
        <w:rPr>
          <w:rFonts w:eastAsia="MS Mincho" w:cs="Times New Roman"/>
        </w:rPr>
      </w:pPr>
      <w:r w:rsidRPr="008C7A77">
        <w:rPr>
          <w:rFonts w:eastAsia="MS Mincho" w:cs="Times New Roman"/>
        </w:rPr>
        <w:t>Induction into the activities of Trafalgar HA and the social housing sector generally</w:t>
      </w:r>
    </w:p>
    <w:p w14:paraId="5D938D8E" w14:textId="77777777" w:rsidR="008C7A77" w:rsidRPr="008C7A77" w:rsidRDefault="008C7A77" w:rsidP="008C7A77">
      <w:pPr>
        <w:numPr>
          <w:ilvl w:val="0"/>
          <w:numId w:val="3"/>
        </w:numPr>
        <w:spacing w:after="120"/>
        <w:ind w:left="567" w:hanging="567"/>
        <w:rPr>
          <w:rFonts w:eastAsia="MS Mincho" w:cs="Times New Roman"/>
        </w:rPr>
      </w:pPr>
      <w:r w:rsidRPr="008C7A77">
        <w:rPr>
          <w:rFonts w:eastAsia="MS Mincho" w:cs="Times New Roman"/>
        </w:rPr>
        <w:t>Reports for meetings which are clearly written (and presented) and which are circulated a week in advance</w:t>
      </w:r>
    </w:p>
    <w:p w14:paraId="00AA716F" w14:textId="77777777" w:rsidR="008C7A77" w:rsidRPr="008C7A77" w:rsidRDefault="008C7A77" w:rsidP="008C7A77">
      <w:pPr>
        <w:numPr>
          <w:ilvl w:val="0"/>
          <w:numId w:val="3"/>
        </w:numPr>
        <w:spacing w:after="120"/>
        <w:ind w:left="567" w:hanging="567"/>
        <w:rPr>
          <w:rFonts w:eastAsia="MS Mincho" w:cs="Times New Roman"/>
        </w:rPr>
      </w:pPr>
      <w:r w:rsidRPr="008C7A77">
        <w:rPr>
          <w:rFonts w:eastAsia="MS Mincho" w:cs="Times New Roman"/>
        </w:rPr>
        <w:t>The opportunity to develop your knowledge and skills about housing and the wider environment; about your role as an employer and as a governing body member</w:t>
      </w:r>
    </w:p>
    <w:p w14:paraId="25CE5192" w14:textId="77777777" w:rsidR="008C7A77" w:rsidRPr="008C7A77" w:rsidRDefault="008C7A77" w:rsidP="008C7A77">
      <w:pPr>
        <w:numPr>
          <w:ilvl w:val="0"/>
          <w:numId w:val="3"/>
        </w:numPr>
        <w:spacing w:after="120"/>
        <w:ind w:left="567" w:hanging="567"/>
        <w:rPr>
          <w:rFonts w:eastAsia="MS Mincho" w:cs="Times New Roman"/>
        </w:rPr>
      </w:pPr>
      <w:r w:rsidRPr="008C7A77">
        <w:rPr>
          <w:rFonts w:eastAsia="MS Mincho" w:cs="Times New Roman"/>
        </w:rPr>
        <w:t>The experience of working in a team</w:t>
      </w:r>
    </w:p>
    <w:p w14:paraId="771C01E3" w14:textId="77777777" w:rsidR="008C7A77" w:rsidRPr="008C7A77" w:rsidRDefault="008C7A77" w:rsidP="008C7A77">
      <w:pPr>
        <w:numPr>
          <w:ilvl w:val="0"/>
          <w:numId w:val="3"/>
        </w:numPr>
        <w:spacing w:after="120"/>
        <w:ind w:left="567" w:hanging="567"/>
        <w:rPr>
          <w:rFonts w:eastAsia="MS Mincho" w:cs="Times New Roman"/>
        </w:rPr>
      </w:pPr>
      <w:r w:rsidRPr="008C7A77">
        <w:rPr>
          <w:rFonts w:eastAsia="MS Mincho" w:cs="Times New Roman"/>
        </w:rPr>
        <w:t>The opportunity to meet other people with a wide variety of backgrounds, skills and interests</w:t>
      </w:r>
    </w:p>
    <w:p w14:paraId="0881617C" w14:textId="77777777" w:rsidR="008C7A77" w:rsidRPr="008C7A77" w:rsidRDefault="008C7A77" w:rsidP="008C7A77">
      <w:pPr>
        <w:numPr>
          <w:ilvl w:val="0"/>
          <w:numId w:val="3"/>
        </w:numPr>
        <w:spacing w:after="120"/>
        <w:ind w:left="567" w:hanging="567"/>
        <w:rPr>
          <w:rFonts w:eastAsia="MS Mincho" w:cs="Times New Roman"/>
        </w:rPr>
      </w:pPr>
      <w:r w:rsidRPr="008C7A77">
        <w:rPr>
          <w:rFonts w:eastAsia="MS Mincho" w:cs="Times New Roman"/>
        </w:rPr>
        <w:t>The opportunity to network with other housing association members and participate in seminars and conferences</w:t>
      </w:r>
    </w:p>
    <w:p w14:paraId="66857F3A" w14:textId="77777777" w:rsidR="008C7A77" w:rsidRPr="008C7A77" w:rsidRDefault="008C7A77" w:rsidP="008C7A77">
      <w:pPr>
        <w:numPr>
          <w:ilvl w:val="0"/>
          <w:numId w:val="3"/>
        </w:numPr>
        <w:spacing w:after="120"/>
        <w:ind w:left="567" w:hanging="567"/>
        <w:rPr>
          <w:rFonts w:eastAsia="MS Mincho" w:cs="Times New Roman"/>
        </w:rPr>
      </w:pPr>
      <w:r w:rsidRPr="008C7A77">
        <w:rPr>
          <w:rFonts w:eastAsia="MS Mincho" w:cs="Times New Roman"/>
        </w:rPr>
        <w:t>Clear support, professional advice and guidance from senior staff to ensure your decisions are informed and transparent</w:t>
      </w:r>
    </w:p>
    <w:p w14:paraId="2A6EC237" w14:textId="77777777" w:rsidR="008C7A77" w:rsidRPr="008C7A77" w:rsidRDefault="008C7A77" w:rsidP="008C7A77">
      <w:pPr>
        <w:numPr>
          <w:ilvl w:val="0"/>
          <w:numId w:val="3"/>
        </w:numPr>
        <w:ind w:left="567" w:hanging="567"/>
        <w:rPr>
          <w:rFonts w:eastAsia="MS Mincho" w:cs="Times New Roman"/>
        </w:rPr>
      </w:pPr>
      <w:r w:rsidRPr="008C7A77">
        <w:rPr>
          <w:rFonts w:eastAsia="MS Mincho" w:cs="Times New Roman"/>
        </w:rPr>
        <w:t>An opportunity to make a difference to the communities we work in.</w:t>
      </w:r>
    </w:p>
    <w:p w14:paraId="0D681982" w14:textId="77777777" w:rsidR="008C7A77" w:rsidRPr="005141C1" w:rsidRDefault="008C7A77" w:rsidP="00266455"/>
    <w:sectPr w:rsidR="008C7A77" w:rsidRPr="00514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w Cen MT">
    <w:panose1 w:val="020B0602020104020603"/>
    <w:charset w:val="4D"/>
    <w:family w:val="swiss"/>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26B"/>
    <w:multiLevelType w:val="hybridMultilevel"/>
    <w:tmpl w:val="1C80BA34"/>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3FC11F1"/>
    <w:multiLevelType w:val="multilevel"/>
    <w:tmpl w:val="A7921468"/>
    <w:lvl w:ilvl="0">
      <w:start w:val="1"/>
      <w:numFmt w:val="bullet"/>
      <w:pStyle w:val="BulletBoard"/>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eastAsia="Times New Roman"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eastAsia="Times New Roman"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789B17C7"/>
    <w:multiLevelType w:val="hybridMultilevel"/>
    <w:tmpl w:val="AE184BE8"/>
    <w:lvl w:ilvl="0" w:tplc="819A5970">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CE"/>
    <w:rsid w:val="00007D7B"/>
    <w:rsid w:val="00027AE4"/>
    <w:rsid w:val="000365F3"/>
    <w:rsid w:val="000541BE"/>
    <w:rsid w:val="00063899"/>
    <w:rsid w:val="00075A8C"/>
    <w:rsid w:val="00083252"/>
    <w:rsid w:val="00090BB0"/>
    <w:rsid w:val="000D2E2B"/>
    <w:rsid w:val="00190668"/>
    <w:rsid w:val="001D2D2D"/>
    <w:rsid w:val="0022203A"/>
    <w:rsid w:val="00242B02"/>
    <w:rsid w:val="00266455"/>
    <w:rsid w:val="002E0F0F"/>
    <w:rsid w:val="002F5B96"/>
    <w:rsid w:val="003857CF"/>
    <w:rsid w:val="003C6814"/>
    <w:rsid w:val="003E37A8"/>
    <w:rsid w:val="0040444F"/>
    <w:rsid w:val="00496611"/>
    <w:rsid w:val="004B1C38"/>
    <w:rsid w:val="005141C1"/>
    <w:rsid w:val="00587C67"/>
    <w:rsid w:val="005A0434"/>
    <w:rsid w:val="005C701F"/>
    <w:rsid w:val="005F7EDC"/>
    <w:rsid w:val="0060480D"/>
    <w:rsid w:val="006209CE"/>
    <w:rsid w:val="00625040"/>
    <w:rsid w:val="00680618"/>
    <w:rsid w:val="006B726A"/>
    <w:rsid w:val="007A59D4"/>
    <w:rsid w:val="007A5B5F"/>
    <w:rsid w:val="007F28C9"/>
    <w:rsid w:val="0083598F"/>
    <w:rsid w:val="00847FE1"/>
    <w:rsid w:val="008C7A77"/>
    <w:rsid w:val="00940936"/>
    <w:rsid w:val="009C7E7C"/>
    <w:rsid w:val="00A1448D"/>
    <w:rsid w:val="00AA6B85"/>
    <w:rsid w:val="00B52C07"/>
    <w:rsid w:val="00B5508A"/>
    <w:rsid w:val="00BE2F7D"/>
    <w:rsid w:val="00BE5230"/>
    <w:rsid w:val="00BF1032"/>
    <w:rsid w:val="00BF5E51"/>
    <w:rsid w:val="00C76E93"/>
    <w:rsid w:val="00C93AFA"/>
    <w:rsid w:val="00CD4AA1"/>
    <w:rsid w:val="00D23BD0"/>
    <w:rsid w:val="00D3669D"/>
    <w:rsid w:val="00DE215D"/>
    <w:rsid w:val="00E00D47"/>
    <w:rsid w:val="00E70DCF"/>
    <w:rsid w:val="00EA46C3"/>
    <w:rsid w:val="00EB12CA"/>
    <w:rsid w:val="00EE0AEA"/>
    <w:rsid w:val="00F519F1"/>
    <w:rsid w:val="00FD2D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8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55"/>
    <w:pPr>
      <w:spacing w:after="240" w:line="240" w:lineRule="auto"/>
    </w:pPr>
    <w:rPr>
      <w:sz w:val="24"/>
      <w:szCs w:val="24"/>
    </w:rPr>
  </w:style>
  <w:style w:type="paragraph" w:styleId="Heading1">
    <w:name w:val="heading 1"/>
    <w:basedOn w:val="Normal"/>
    <w:next w:val="Normal"/>
    <w:link w:val="Heading1Char"/>
    <w:uiPriority w:val="9"/>
    <w:qFormat/>
    <w:rsid w:val="005141C1"/>
    <w:pPr>
      <w:keepNext/>
      <w:keepLines/>
      <w:outlineLvl w:val="0"/>
    </w:pPr>
    <w:rPr>
      <w:rFonts w:eastAsiaTheme="majorEastAsia" w:cstheme="minorHAnsi"/>
      <w:b/>
      <w:bCs/>
      <w:color w:val="000000" w:themeColor="text1"/>
      <w:sz w:val="36"/>
      <w:szCs w:val="36"/>
    </w:rPr>
  </w:style>
  <w:style w:type="paragraph" w:styleId="Heading2">
    <w:name w:val="heading 2"/>
    <w:basedOn w:val="Normal"/>
    <w:next w:val="Normal"/>
    <w:link w:val="Heading2Char"/>
    <w:uiPriority w:val="9"/>
    <w:unhideWhenUsed/>
    <w:qFormat/>
    <w:rsid w:val="005141C1"/>
    <w:pPr>
      <w:keepNext/>
      <w:keepLines/>
      <w:outlineLvl w:val="1"/>
    </w:pPr>
    <w:rPr>
      <w:rFonts w:eastAsiaTheme="majorEastAsia" w:cstheme="minorHAnsi"/>
      <w:b/>
      <w:bCs/>
      <w:color w:val="000000" w:themeColor="text1"/>
      <w:sz w:val="28"/>
      <w:szCs w:val="28"/>
    </w:rPr>
  </w:style>
  <w:style w:type="paragraph" w:styleId="Heading3">
    <w:name w:val="heading 3"/>
    <w:basedOn w:val="Normal"/>
    <w:next w:val="Normal"/>
    <w:link w:val="Heading3Char"/>
    <w:uiPriority w:val="9"/>
    <w:unhideWhenUsed/>
    <w:qFormat/>
    <w:rsid w:val="00266455"/>
    <w:pPr>
      <w:keepNext/>
      <w:keepLines/>
      <w:spacing w:before="200" w:after="0"/>
      <w:outlineLvl w:val="2"/>
    </w:pPr>
    <w:rPr>
      <w:rFonts w:eastAsiaTheme="majorEastAsia" w:cstheme="minorHAnsi"/>
      <w:bCs/>
      <w:color w:val="000000" w:themeColor="text1"/>
      <w:sz w:val="144"/>
      <w:szCs w:val="144"/>
    </w:rPr>
  </w:style>
  <w:style w:type="paragraph" w:styleId="Heading4">
    <w:name w:val="heading 4"/>
    <w:basedOn w:val="Normal"/>
    <w:next w:val="Normal"/>
    <w:link w:val="Heading4Char"/>
    <w:uiPriority w:val="9"/>
    <w:unhideWhenUsed/>
    <w:qFormat/>
    <w:rsid w:val="00680618"/>
    <w:pPr>
      <w:keepNext/>
      <w:keepLines/>
      <w:spacing w:before="200" w:after="0"/>
      <w:outlineLvl w:val="3"/>
    </w:pPr>
    <w:rPr>
      <w:rFonts w:eastAsiaTheme="majorEastAsia" w:cstheme="minorHAnsi"/>
      <w:bCs/>
      <w:iCs/>
      <w:color w:val="000000" w:themeColor="text1"/>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1C1"/>
    <w:rPr>
      <w:rFonts w:eastAsiaTheme="majorEastAsia" w:cstheme="minorHAnsi"/>
      <w:b/>
      <w:bCs/>
      <w:color w:val="000000" w:themeColor="text1"/>
      <w:sz w:val="36"/>
      <w:szCs w:val="36"/>
    </w:rPr>
  </w:style>
  <w:style w:type="character" w:customStyle="1" w:styleId="Heading2Char">
    <w:name w:val="Heading 2 Char"/>
    <w:basedOn w:val="DefaultParagraphFont"/>
    <w:link w:val="Heading2"/>
    <w:uiPriority w:val="9"/>
    <w:rsid w:val="005141C1"/>
    <w:rPr>
      <w:rFonts w:eastAsiaTheme="majorEastAsia" w:cstheme="minorHAnsi"/>
      <w:b/>
      <w:bCs/>
      <w:color w:val="000000" w:themeColor="text1"/>
      <w:sz w:val="28"/>
      <w:szCs w:val="28"/>
    </w:rPr>
  </w:style>
  <w:style w:type="paragraph" w:customStyle="1" w:styleId="BodyTextBoard">
    <w:name w:val="Body Text Board"/>
    <w:basedOn w:val="Normal"/>
    <w:rsid w:val="009C7E7C"/>
    <w:pPr>
      <w:overflowPunct w:val="0"/>
      <w:autoSpaceDE w:val="0"/>
      <w:autoSpaceDN w:val="0"/>
      <w:adjustRightInd w:val="0"/>
      <w:ind w:left="709" w:hanging="709"/>
      <w:textAlignment w:val="baseline"/>
    </w:pPr>
    <w:rPr>
      <w:rFonts w:ascii="Tw Cen MT" w:eastAsia="Times New Roman" w:hAnsi="Tw Cen MT" w:cs="Tahoma"/>
      <w:lang w:eastAsia="en-GB"/>
    </w:rPr>
  </w:style>
  <w:style w:type="paragraph" w:customStyle="1" w:styleId="BulletBoard">
    <w:name w:val="Bullet Board"/>
    <w:basedOn w:val="Normal"/>
    <w:rsid w:val="00587C67"/>
    <w:pPr>
      <w:numPr>
        <w:numId w:val="1"/>
      </w:numPr>
      <w:tabs>
        <w:tab w:val="clear" w:pos="1080"/>
      </w:tabs>
      <w:spacing w:after="120"/>
      <w:ind w:left="709" w:hanging="709"/>
    </w:pPr>
    <w:rPr>
      <w:rFonts w:eastAsia="Times New Roman" w:cstheme="minorHAnsi"/>
      <w:szCs w:val="20"/>
      <w:lang w:eastAsia="en-GB"/>
    </w:rPr>
  </w:style>
  <w:style w:type="paragraph" w:styleId="ListParagraph">
    <w:name w:val="List Paragraph"/>
    <w:basedOn w:val="Normal"/>
    <w:uiPriority w:val="34"/>
    <w:qFormat/>
    <w:rsid w:val="00090BB0"/>
    <w:pPr>
      <w:spacing w:after="0"/>
      <w:ind w:left="720"/>
      <w:contextualSpacing/>
    </w:pPr>
  </w:style>
  <w:style w:type="character" w:customStyle="1" w:styleId="Heading3Char">
    <w:name w:val="Heading 3 Char"/>
    <w:basedOn w:val="DefaultParagraphFont"/>
    <w:link w:val="Heading3"/>
    <w:uiPriority w:val="9"/>
    <w:rsid w:val="00266455"/>
    <w:rPr>
      <w:rFonts w:eastAsiaTheme="majorEastAsia" w:cstheme="minorHAnsi"/>
      <w:bCs/>
      <w:color w:val="000000" w:themeColor="text1"/>
      <w:sz w:val="144"/>
      <w:szCs w:val="144"/>
    </w:rPr>
  </w:style>
  <w:style w:type="character" w:customStyle="1" w:styleId="Heading4Char">
    <w:name w:val="Heading 4 Char"/>
    <w:basedOn w:val="DefaultParagraphFont"/>
    <w:link w:val="Heading4"/>
    <w:uiPriority w:val="9"/>
    <w:rsid w:val="00680618"/>
    <w:rPr>
      <w:rFonts w:eastAsiaTheme="majorEastAsia" w:cstheme="minorHAnsi"/>
      <w:bCs/>
      <w:iCs/>
      <w:color w:val="000000" w:themeColor="text1"/>
      <w:sz w:val="72"/>
      <w:szCs w:val="72"/>
    </w:rPr>
  </w:style>
  <w:style w:type="paragraph" w:styleId="NormalWeb">
    <w:name w:val="Normal (Web)"/>
    <w:basedOn w:val="Normal"/>
    <w:uiPriority w:val="99"/>
    <w:semiHidden/>
    <w:unhideWhenUsed/>
    <w:rsid w:val="00C76E93"/>
    <w:pPr>
      <w:spacing w:before="100" w:beforeAutospacing="1" w:after="100" w:afterAutospacing="1"/>
    </w:pPr>
    <w:rPr>
      <w:rFonts w:ascii="Times New Roman" w:hAnsi="Times New Roman" w:cs="Times New Roman"/>
      <w:sz w:val="20"/>
      <w:szCs w:val="20"/>
    </w:rPr>
  </w:style>
  <w:style w:type="paragraph" w:styleId="BodyText">
    <w:name w:val="Body Text"/>
    <w:basedOn w:val="Normal"/>
    <w:link w:val="BodyTextChar"/>
    <w:uiPriority w:val="99"/>
    <w:unhideWhenUsed/>
    <w:rsid w:val="00C76E93"/>
  </w:style>
  <w:style w:type="character" w:customStyle="1" w:styleId="BodyTextChar">
    <w:name w:val="Body Text Char"/>
    <w:basedOn w:val="DefaultParagraphFont"/>
    <w:link w:val="BodyText"/>
    <w:uiPriority w:val="99"/>
    <w:rsid w:val="00C76E93"/>
    <w:rPr>
      <w:sz w:val="24"/>
      <w:szCs w:val="24"/>
    </w:rPr>
  </w:style>
  <w:style w:type="paragraph" w:customStyle="1" w:styleId="Bullet">
    <w:name w:val="Bullet"/>
    <w:basedOn w:val="BodyText"/>
    <w:qFormat/>
    <w:rsid w:val="00027AE4"/>
    <w:pPr>
      <w:numPr>
        <w:numId w:val="3"/>
      </w:numPr>
      <w:spacing w:after="120"/>
      <w:ind w:left="567" w:hanging="567"/>
    </w:pPr>
    <w:rPr>
      <w:rFonts w:eastAsia="MS Mincho" w:cs="Times New Roman"/>
    </w:rPr>
  </w:style>
  <w:style w:type="table" w:styleId="TableGrid">
    <w:name w:val="Table Grid"/>
    <w:basedOn w:val="TableNormal"/>
    <w:uiPriority w:val="59"/>
    <w:rsid w:val="008C7A7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55"/>
    <w:pPr>
      <w:spacing w:after="240" w:line="240" w:lineRule="auto"/>
    </w:pPr>
    <w:rPr>
      <w:sz w:val="24"/>
      <w:szCs w:val="24"/>
    </w:rPr>
  </w:style>
  <w:style w:type="paragraph" w:styleId="Heading1">
    <w:name w:val="heading 1"/>
    <w:basedOn w:val="Normal"/>
    <w:next w:val="Normal"/>
    <w:link w:val="Heading1Char"/>
    <w:uiPriority w:val="9"/>
    <w:qFormat/>
    <w:rsid w:val="005141C1"/>
    <w:pPr>
      <w:keepNext/>
      <w:keepLines/>
      <w:outlineLvl w:val="0"/>
    </w:pPr>
    <w:rPr>
      <w:rFonts w:eastAsiaTheme="majorEastAsia" w:cstheme="minorHAnsi"/>
      <w:b/>
      <w:bCs/>
      <w:color w:val="000000" w:themeColor="text1"/>
      <w:sz w:val="36"/>
      <w:szCs w:val="36"/>
    </w:rPr>
  </w:style>
  <w:style w:type="paragraph" w:styleId="Heading2">
    <w:name w:val="heading 2"/>
    <w:basedOn w:val="Normal"/>
    <w:next w:val="Normal"/>
    <w:link w:val="Heading2Char"/>
    <w:uiPriority w:val="9"/>
    <w:unhideWhenUsed/>
    <w:qFormat/>
    <w:rsid w:val="005141C1"/>
    <w:pPr>
      <w:keepNext/>
      <w:keepLines/>
      <w:outlineLvl w:val="1"/>
    </w:pPr>
    <w:rPr>
      <w:rFonts w:eastAsiaTheme="majorEastAsia" w:cstheme="minorHAnsi"/>
      <w:b/>
      <w:bCs/>
      <w:color w:val="000000" w:themeColor="text1"/>
      <w:sz w:val="28"/>
      <w:szCs w:val="28"/>
    </w:rPr>
  </w:style>
  <w:style w:type="paragraph" w:styleId="Heading3">
    <w:name w:val="heading 3"/>
    <w:basedOn w:val="Normal"/>
    <w:next w:val="Normal"/>
    <w:link w:val="Heading3Char"/>
    <w:uiPriority w:val="9"/>
    <w:unhideWhenUsed/>
    <w:qFormat/>
    <w:rsid w:val="00266455"/>
    <w:pPr>
      <w:keepNext/>
      <w:keepLines/>
      <w:spacing w:before="200" w:after="0"/>
      <w:outlineLvl w:val="2"/>
    </w:pPr>
    <w:rPr>
      <w:rFonts w:eastAsiaTheme="majorEastAsia" w:cstheme="minorHAnsi"/>
      <w:bCs/>
      <w:color w:val="000000" w:themeColor="text1"/>
      <w:sz w:val="144"/>
      <w:szCs w:val="144"/>
    </w:rPr>
  </w:style>
  <w:style w:type="paragraph" w:styleId="Heading4">
    <w:name w:val="heading 4"/>
    <w:basedOn w:val="Normal"/>
    <w:next w:val="Normal"/>
    <w:link w:val="Heading4Char"/>
    <w:uiPriority w:val="9"/>
    <w:unhideWhenUsed/>
    <w:qFormat/>
    <w:rsid w:val="00680618"/>
    <w:pPr>
      <w:keepNext/>
      <w:keepLines/>
      <w:spacing w:before="200" w:after="0"/>
      <w:outlineLvl w:val="3"/>
    </w:pPr>
    <w:rPr>
      <w:rFonts w:eastAsiaTheme="majorEastAsia" w:cstheme="minorHAnsi"/>
      <w:bCs/>
      <w:iCs/>
      <w:color w:val="000000" w:themeColor="text1"/>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1C1"/>
    <w:rPr>
      <w:rFonts w:eastAsiaTheme="majorEastAsia" w:cstheme="minorHAnsi"/>
      <w:b/>
      <w:bCs/>
      <w:color w:val="000000" w:themeColor="text1"/>
      <w:sz w:val="36"/>
      <w:szCs w:val="36"/>
    </w:rPr>
  </w:style>
  <w:style w:type="character" w:customStyle="1" w:styleId="Heading2Char">
    <w:name w:val="Heading 2 Char"/>
    <w:basedOn w:val="DefaultParagraphFont"/>
    <w:link w:val="Heading2"/>
    <w:uiPriority w:val="9"/>
    <w:rsid w:val="005141C1"/>
    <w:rPr>
      <w:rFonts w:eastAsiaTheme="majorEastAsia" w:cstheme="minorHAnsi"/>
      <w:b/>
      <w:bCs/>
      <w:color w:val="000000" w:themeColor="text1"/>
      <w:sz w:val="28"/>
      <w:szCs w:val="28"/>
    </w:rPr>
  </w:style>
  <w:style w:type="paragraph" w:customStyle="1" w:styleId="BodyTextBoard">
    <w:name w:val="Body Text Board"/>
    <w:basedOn w:val="Normal"/>
    <w:rsid w:val="009C7E7C"/>
    <w:pPr>
      <w:overflowPunct w:val="0"/>
      <w:autoSpaceDE w:val="0"/>
      <w:autoSpaceDN w:val="0"/>
      <w:adjustRightInd w:val="0"/>
      <w:ind w:left="709" w:hanging="709"/>
      <w:textAlignment w:val="baseline"/>
    </w:pPr>
    <w:rPr>
      <w:rFonts w:ascii="Tw Cen MT" w:eastAsia="Times New Roman" w:hAnsi="Tw Cen MT" w:cs="Tahoma"/>
      <w:lang w:eastAsia="en-GB"/>
    </w:rPr>
  </w:style>
  <w:style w:type="paragraph" w:customStyle="1" w:styleId="BulletBoard">
    <w:name w:val="Bullet Board"/>
    <w:basedOn w:val="Normal"/>
    <w:rsid w:val="00587C67"/>
    <w:pPr>
      <w:numPr>
        <w:numId w:val="1"/>
      </w:numPr>
      <w:tabs>
        <w:tab w:val="clear" w:pos="1080"/>
      </w:tabs>
      <w:spacing w:after="120"/>
      <w:ind w:left="709" w:hanging="709"/>
    </w:pPr>
    <w:rPr>
      <w:rFonts w:eastAsia="Times New Roman" w:cstheme="minorHAnsi"/>
      <w:szCs w:val="20"/>
      <w:lang w:eastAsia="en-GB"/>
    </w:rPr>
  </w:style>
  <w:style w:type="paragraph" w:styleId="ListParagraph">
    <w:name w:val="List Paragraph"/>
    <w:basedOn w:val="Normal"/>
    <w:uiPriority w:val="34"/>
    <w:qFormat/>
    <w:rsid w:val="00090BB0"/>
    <w:pPr>
      <w:spacing w:after="0"/>
      <w:ind w:left="720"/>
      <w:contextualSpacing/>
    </w:pPr>
  </w:style>
  <w:style w:type="character" w:customStyle="1" w:styleId="Heading3Char">
    <w:name w:val="Heading 3 Char"/>
    <w:basedOn w:val="DefaultParagraphFont"/>
    <w:link w:val="Heading3"/>
    <w:uiPriority w:val="9"/>
    <w:rsid w:val="00266455"/>
    <w:rPr>
      <w:rFonts w:eastAsiaTheme="majorEastAsia" w:cstheme="minorHAnsi"/>
      <w:bCs/>
      <w:color w:val="000000" w:themeColor="text1"/>
      <w:sz w:val="144"/>
      <w:szCs w:val="144"/>
    </w:rPr>
  </w:style>
  <w:style w:type="character" w:customStyle="1" w:styleId="Heading4Char">
    <w:name w:val="Heading 4 Char"/>
    <w:basedOn w:val="DefaultParagraphFont"/>
    <w:link w:val="Heading4"/>
    <w:uiPriority w:val="9"/>
    <w:rsid w:val="00680618"/>
    <w:rPr>
      <w:rFonts w:eastAsiaTheme="majorEastAsia" w:cstheme="minorHAnsi"/>
      <w:bCs/>
      <w:iCs/>
      <w:color w:val="000000" w:themeColor="text1"/>
      <w:sz w:val="72"/>
      <w:szCs w:val="72"/>
    </w:rPr>
  </w:style>
  <w:style w:type="paragraph" w:styleId="NormalWeb">
    <w:name w:val="Normal (Web)"/>
    <w:basedOn w:val="Normal"/>
    <w:uiPriority w:val="99"/>
    <w:semiHidden/>
    <w:unhideWhenUsed/>
    <w:rsid w:val="00C76E93"/>
    <w:pPr>
      <w:spacing w:before="100" w:beforeAutospacing="1" w:after="100" w:afterAutospacing="1"/>
    </w:pPr>
    <w:rPr>
      <w:rFonts w:ascii="Times New Roman" w:hAnsi="Times New Roman" w:cs="Times New Roman"/>
      <w:sz w:val="20"/>
      <w:szCs w:val="20"/>
    </w:rPr>
  </w:style>
  <w:style w:type="paragraph" w:styleId="BodyText">
    <w:name w:val="Body Text"/>
    <w:basedOn w:val="Normal"/>
    <w:link w:val="BodyTextChar"/>
    <w:uiPriority w:val="99"/>
    <w:unhideWhenUsed/>
    <w:rsid w:val="00C76E93"/>
  </w:style>
  <w:style w:type="character" w:customStyle="1" w:styleId="BodyTextChar">
    <w:name w:val="Body Text Char"/>
    <w:basedOn w:val="DefaultParagraphFont"/>
    <w:link w:val="BodyText"/>
    <w:uiPriority w:val="99"/>
    <w:rsid w:val="00C76E93"/>
    <w:rPr>
      <w:sz w:val="24"/>
      <w:szCs w:val="24"/>
    </w:rPr>
  </w:style>
  <w:style w:type="paragraph" w:customStyle="1" w:styleId="Bullet">
    <w:name w:val="Bullet"/>
    <w:basedOn w:val="BodyText"/>
    <w:qFormat/>
    <w:rsid w:val="00027AE4"/>
    <w:pPr>
      <w:numPr>
        <w:numId w:val="3"/>
      </w:numPr>
      <w:spacing w:after="120"/>
      <w:ind w:left="567" w:hanging="567"/>
    </w:pPr>
    <w:rPr>
      <w:rFonts w:eastAsia="MS Mincho" w:cs="Times New Roman"/>
    </w:rPr>
  </w:style>
  <w:style w:type="table" w:styleId="TableGrid">
    <w:name w:val="Table Grid"/>
    <w:basedOn w:val="TableNormal"/>
    <w:uiPriority w:val="59"/>
    <w:rsid w:val="008C7A7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36741">
      <w:bodyDiv w:val="1"/>
      <w:marLeft w:val="0"/>
      <w:marRight w:val="0"/>
      <w:marTop w:val="0"/>
      <w:marBottom w:val="0"/>
      <w:divBdr>
        <w:top w:val="none" w:sz="0" w:space="0" w:color="auto"/>
        <w:left w:val="none" w:sz="0" w:space="0" w:color="auto"/>
        <w:bottom w:val="none" w:sz="0" w:space="0" w:color="auto"/>
        <w:right w:val="none" w:sz="0" w:space="0" w:color="auto"/>
      </w:divBdr>
    </w:div>
    <w:div w:id="713509421">
      <w:bodyDiv w:val="1"/>
      <w:marLeft w:val="0"/>
      <w:marRight w:val="0"/>
      <w:marTop w:val="0"/>
      <w:marBottom w:val="0"/>
      <w:divBdr>
        <w:top w:val="none" w:sz="0" w:space="0" w:color="auto"/>
        <w:left w:val="none" w:sz="0" w:space="0" w:color="auto"/>
        <w:bottom w:val="none" w:sz="0" w:space="0" w:color="auto"/>
        <w:right w:val="none" w:sz="0" w:space="0" w:color="auto"/>
      </w:divBdr>
      <w:divsChild>
        <w:div w:id="1988973675">
          <w:marLeft w:val="0"/>
          <w:marRight w:val="0"/>
          <w:marTop w:val="0"/>
          <w:marBottom w:val="0"/>
          <w:divBdr>
            <w:top w:val="none" w:sz="0" w:space="0" w:color="auto"/>
            <w:left w:val="none" w:sz="0" w:space="0" w:color="auto"/>
            <w:bottom w:val="none" w:sz="0" w:space="0" w:color="auto"/>
            <w:right w:val="none" w:sz="0" w:space="0" w:color="auto"/>
          </w:divBdr>
          <w:divsChild>
            <w:div w:id="8533656">
              <w:marLeft w:val="0"/>
              <w:marRight w:val="0"/>
              <w:marTop w:val="0"/>
              <w:marBottom w:val="0"/>
              <w:divBdr>
                <w:top w:val="none" w:sz="0" w:space="0" w:color="auto"/>
                <w:left w:val="none" w:sz="0" w:space="0" w:color="auto"/>
                <w:bottom w:val="none" w:sz="0" w:space="0" w:color="auto"/>
                <w:right w:val="none" w:sz="0" w:space="0" w:color="auto"/>
              </w:divBdr>
              <w:divsChild>
                <w:div w:id="18693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1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1480</Words>
  <Characters>8438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Ferguson</dc:creator>
  <cp:lastModifiedBy>Maria Gren</cp:lastModifiedBy>
  <cp:revision>2</cp:revision>
  <dcterms:created xsi:type="dcterms:W3CDTF">2020-02-19T09:54:00Z</dcterms:created>
  <dcterms:modified xsi:type="dcterms:W3CDTF">2020-02-19T09:54:00Z</dcterms:modified>
</cp:coreProperties>
</file>