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7445" w14:textId="77777777" w:rsidR="009B12DD" w:rsidRDefault="006209CE" w:rsidP="00266455">
      <w:bookmarkStart w:id="0" w:name="_GoBack"/>
      <w:bookmarkEnd w:id="0"/>
      <w:r w:rsidRPr="00267F4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E24203" wp14:editId="640B47FA">
            <wp:simplePos x="0" y="0"/>
            <wp:positionH relativeFrom="margin">
              <wp:posOffset>3823335</wp:posOffset>
            </wp:positionH>
            <wp:positionV relativeFrom="paragraph">
              <wp:posOffset>-41275</wp:posOffset>
            </wp:positionV>
            <wp:extent cx="2263140" cy="65468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431FE" w14:textId="77777777" w:rsidR="006209CE" w:rsidRDefault="006209CE" w:rsidP="00266455"/>
    <w:p w14:paraId="782E9637" w14:textId="77777777" w:rsidR="006209CE" w:rsidRDefault="006209CE" w:rsidP="00266455"/>
    <w:p w14:paraId="2E45BDFC" w14:textId="77777777" w:rsidR="006209CE" w:rsidRDefault="006209CE" w:rsidP="00266455"/>
    <w:p w14:paraId="449625B8" w14:textId="77777777" w:rsidR="006209CE" w:rsidRDefault="006209CE" w:rsidP="00266455"/>
    <w:p w14:paraId="4F31CE06" w14:textId="77777777" w:rsidR="006209CE" w:rsidRDefault="006209CE" w:rsidP="00266455"/>
    <w:p w14:paraId="44B98F46" w14:textId="77777777" w:rsidR="006209CE" w:rsidRDefault="006209CE" w:rsidP="00266455"/>
    <w:p w14:paraId="1DBA5B21" w14:textId="77777777" w:rsidR="006209CE" w:rsidRDefault="006209CE" w:rsidP="00266455"/>
    <w:p w14:paraId="1146CDA5" w14:textId="77777777" w:rsidR="006209CE" w:rsidRPr="00266455" w:rsidRDefault="006209CE" w:rsidP="00266455">
      <w:pPr>
        <w:pStyle w:val="Heading3"/>
      </w:pPr>
      <w:r w:rsidRPr="00266455">
        <w:t>Recruitment pack</w:t>
      </w:r>
    </w:p>
    <w:p w14:paraId="644BDF72" w14:textId="77777777" w:rsidR="006209CE" w:rsidRDefault="006209CE" w:rsidP="00266455"/>
    <w:p w14:paraId="4DC81492" w14:textId="77777777" w:rsidR="006209CE" w:rsidRDefault="006209CE" w:rsidP="00266455"/>
    <w:p w14:paraId="0FC9FE0F" w14:textId="77777777" w:rsidR="00266455" w:rsidRDefault="00266455" w:rsidP="00266455"/>
    <w:p w14:paraId="532430D5" w14:textId="77777777" w:rsidR="00266455" w:rsidRDefault="00266455" w:rsidP="00266455"/>
    <w:p w14:paraId="2E723BBD" w14:textId="77777777" w:rsidR="00266455" w:rsidRDefault="00266455" w:rsidP="00266455"/>
    <w:p w14:paraId="6F6A8BC3" w14:textId="77777777" w:rsidR="00266455" w:rsidRDefault="00266455" w:rsidP="00266455"/>
    <w:p w14:paraId="6580AA54" w14:textId="77777777" w:rsidR="006209CE" w:rsidRPr="00680618" w:rsidRDefault="006209CE" w:rsidP="00680618">
      <w:pPr>
        <w:pStyle w:val="Heading4"/>
      </w:pPr>
      <w:r w:rsidRPr="00680618">
        <w:t>July 2019</w:t>
      </w:r>
    </w:p>
    <w:p w14:paraId="14134756" w14:textId="77777777" w:rsidR="00266455" w:rsidRDefault="00266455">
      <w:pPr>
        <w:spacing w:after="200" w:line="276" w:lineRule="auto"/>
        <w:rPr>
          <w:rFonts w:eastAsiaTheme="majorEastAsia" w:cstheme="minorHAnsi"/>
          <w:b/>
          <w:bCs/>
          <w:color w:val="000000" w:themeColor="text1"/>
          <w:sz w:val="36"/>
          <w:szCs w:val="36"/>
        </w:rPr>
      </w:pPr>
      <w:r>
        <w:br w:type="page"/>
      </w:r>
    </w:p>
    <w:p w14:paraId="74FFC5F2" w14:textId="77777777" w:rsidR="001D2D2D" w:rsidRDefault="001D2D2D" w:rsidP="001D2D2D">
      <w:pPr>
        <w:pStyle w:val="Heading1"/>
      </w:pPr>
      <w:r>
        <w:lastRenderedPageBreak/>
        <w:t>About housing associations</w:t>
      </w:r>
    </w:p>
    <w:p w14:paraId="1359BABF" w14:textId="7511348E" w:rsidR="001D2D2D" w:rsidRPr="003E37A8" w:rsidRDefault="001D2D2D" w:rsidP="001D2D2D">
      <w:pPr>
        <w:pStyle w:val="BodyText"/>
      </w:pPr>
      <w:r w:rsidRPr="003E37A8">
        <w:t>Housing associations provide housing, mainly for rent</w:t>
      </w:r>
      <w:r>
        <w:t xml:space="preserve"> but also </w:t>
      </w:r>
      <w:r w:rsidR="00007D7B">
        <w:t>low cost housing for sale,</w:t>
      </w:r>
      <w:r w:rsidRPr="003E37A8">
        <w:t xml:space="preserve"> shared equity</w:t>
      </w:r>
      <w:r>
        <w:t xml:space="preserve"> and mid-market rent</w:t>
      </w:r>
      <w:r w:rsidRPr="003E37A8">
        <w:t>, for people across Scotland.</w:t>
      </w:r>
      <w:r>
        <w:t xml:space="preserve"> </w:t>
      </w:r>
      <w:r w:rsidR="00AA6B85">
        <w:t>S</w:t>
      </w:r>
      <w:r>
        <w:t>ocial rented tenants have</w:t>
      </w:r>
      <w:r w:rsidRPr="003E37A8">
        <w:t xml:space="preserve"> Scottish Secure Tenancies (SST) and </w:t>
      </w:r>
      <w:r w:rsidR="00AA6B85">
        <w:t>the</w:t>
      </w:r>
      <w:r w:rsidRPr="003E37A8">
        <w:t xml:space="preserve"> housing stock is expected to meet the Scottish Housing Quality Standard (SHQS) and the Energy Efficiency Standard for Social Housing (EES</w:t>
      </w:r>
      <w:r>
        <w:t xml:space="preserve">SH). </w:t>
      </w:r>
      <w:r w:rsidRPr="003E37A8">
        <w:t>Housing associations are part of the social rented sector (along with councils) and provide homes for pe</w:t>
      </w:r>
      <w:r>
        <w:t>ople who are in housing need.</w:t>
      </w:r>
      <w:r w:rsidRPr="003E37A8">
        <w:t xml:space="preserve"> </w:t>
      </w:r>
      <w:r>
        <w:t>There are a wide range of h</w:t>
      </w:r>
      <w:r w:rsidRPr="003E37A8">
        <w:t>ousing asso</w:t>
      </w:r>
      <w:r>
        <w:t xml:space="preserve">ciations – some </w:t>
      </w:r>
      <w:r w:rsidR="00AA6B85">
        <w:t xml:space="preserve">very large, some small, some </w:t>
      </w:r>
      <w:r>
        <w:t xml:space="preserve">are </w:t>
      </w:r>
      <w:r w:rsidR="00AA6B85">
        <w:t xml:space="preserve">based in </w:t>
      </w:r>
      <w:r w:rsidRPr="003E37A8">
        <w:t>specific geographical area</w:t>
      </w:r>
      <w:r w:rsidR="00AA6B85">
        <w:t>s</w:t>
      </w:r>
      <w:r w:rsidRPr="003E37A8">
        <w:t xml:space="preserve"> (e.g. part of a city or town or a rural area) whilst others specialise in providing housing for particular groups of people (such as older people or </w:t>
      </w:r>
      <w:r>
        <w:t>people with particular needs).</w:t>
      </w:r>
      <w:r w:rsidR="005A0434">
        <w:t xml:space="preserve"> Housing associations do not trade for profit and all of the income that they generate is used to meet their running costs and invest in their </w:t>
      </w:r>
      <w:r w:rsidR="003C6814">
        <w:t>current and future activities.</w:t>
      </w:r>
    </w:p>
    <w:p w14:paraId="42A47A85" w14:textId="77777777" w:rsidR="000365F3" w:rsidRDefault="000365F3" w:rsidP="00266455">
      <w:pPr>
        <w:pStyle w:val="Heading1"/>
      </w:pPr>
      <w:r>
        <w:t>About Trafalgar Housing Association</w:t>
      </w:r>
    </w:p>
    <w:p w14:paraId="7E0E974E" w14:textId="310315A5" w:rsidR="00C76E93" w:rsidRDefault="00C76E93" w:rsidP="00C76E93">
      <w:pPr>
        <w:pStyle w:val="BodyText"/>
      </w:pPr>
      <w:r>
        <w:t xml:space="preserve">Trafalgar Housing Association is a small </w:t>
      </w:r>
      <w:r w:rsidR="00B5508A">
        <w:t xml:space="preserve">community-controlled housing association formed in 1990 with stock in </w:t>
      </w:r>
      <w:proofErr w:type="spellStart"/>
      <w:r w:rsidR="00B5508A">
        <w:t>Dalmuir</w:t>
      </w:r>
      <w:proofErr w:type="spellEnd"/>
      <w:r w:rsidR="00B5508A">
        <w:t xml:space="preserve"> and Radnor Park in Clydebank. With just over 300 properties we are West Dunbartonshire’s smallest housing association </w:t>
      </w:r>
      <w:r>
        <w:t xml:space="preserve">but </w:t>
      </w:r>
      <w:r w:rsidR="00B5508A">
        <w:t xml:space="preserve">we’re a </w:t>
      </w:r>
      <w:r>
        <w:t xml:space="preserve">highly performing housing association </w:t>
      </w:r>
      <w:r w:rsidR="00B5508A">
        <w:t xml:space="preserve">with </w:t>
      </w:r>
      <w:r w:rsidR="00BE2F7D">
        <w:t xml:space="preserve">high levels of tenant satisfaction. </w:t>
      </w:r>
      <w:r>
        <w:t xml:space="preserve">The Association is committed to providing the highest possible level of service to tenants whilst ensuring that our rent levels remain as affordable as possible. </w:t>
      </w:r>
    </w:p>
    <w:p w14:paraId="06960E89" w14:textId="77777777" w:rsidR="00266455" w:rsidRDefault="00680618" w:rsidP="00680618">
      <w:pPr>
        <w:pStyle w:val="Heading2"/>
      </w:pPr>
      <w:r>
        <w:t>Our strategic direction</w:t>
      </w:r>
    </w:p>
    <w:p w14:paraId="45B84615" w14:textId="77777777" w:rsidR="00266455" w:rsidRPr="00266455" w:rsidRDefault="00266455" w:rsidP="00C76E93">
      <w:pPr>
        <w:pStyle w:val="BodyText"/>
      </w:pPr>
      <w:r w:rsidRPr="00266455">
        <w:t xml:space="preserve">We recognise that for the next five years we need to ensure we continue to improve our governance, maintain service delivery and organisational performance. From our analysis of our operating </w:t>
      </w:r>
      <w:r w:rsidRPr="00C76E93">
        <w:t>environment</w:t>
      </w:r>
      <w:r w:rsidRPr="00266455">
        <w:t xml:space="preserve">, we know that there are some significant challenges ahead. </w:t>
      </w:r>
    </w:p>
    <w:p w14:paraId="496562D4" w14:textId="77777777" w:rsidR="00266455" w:rsidRPr="00266455" w:rsidRDefault="00266455" w:rsidP="00C76E93">
      <w:pPr>
        <w:pStyle w:val="BodyText"/>
      </w:pPr>
      <w:r w:rsidRPr="00266455">
        <w:t xml:space="preserve">We will continue to embed the improvements we have made, strengthen our collaboration and partnership working, seek to re-energise our tenant and community engagement activities and deliver tangible and positive social benefits. </w:t>
      </w:r>
    </w:p>
    <w:p w14:paraId="518D38A1" w14:textId="77777777" w:rsidR="00090BB0" w:rsidRDefault="00090BB0" w:rsidP="00266455">
      <w:pPr>
        <w:pStyle w:val="Heading2"/>
      </w:pPr>
      <w:r>
        <w:t>Strategic objectives</w:t>
      </w:r>
    </w:p>
    <w:p w14:paraId="31C25B9F" w14:textId="77777777" w:rsidR="00090BB0" w:rsidRPr="00847FE1" w:rsidRDefault="00847FE1" w:rsidP="00A1448D">
      <w:pPr>
        <w:pStyle w:val="BulletBoard"/>
        <w:rPr>
          <w:b/>
        </w:rPr>
      </w:pPr>
      <w:r w:rsidRPr="00847FE1">
        <w:rPr>
          <w:b/>
        </w:rPr>
        <w:t>People</w:t>
      </w:r>
      <w:r>
        <w:t xml:space="preserve">: </w:t>
      </w:r>
      <w:r w:rsidR="00090BB0" w:rsidRPr="00847FE1">
        <w:t xml:space="preserve">To support our tenants, residents, staff, volunteers and future service users and ensure we provide them with a vibrant community where they can realise their full potential. </w:t>
      </w:r>
    </w:p>
    <w:p w14:paraId="0841A228" w14:textId="77777777" w:rsidR="00090BB0" w:rsidRPr="00847FE1" w:rsidRDefault="00090BB0" w:rsidP="00A1448D">
      <w:pPr>
        <w:pStyle w:val="BulletBoard"/>
        <w:rPr>
          <w:b/>
        </w:rPr>
      </w:pPr>
      <w:r w:rsidRPr="00847FE1">
        <w:rPr>
          <w:b/>
        </w:rPr>
        <w:t>Performance</w:t>
      </w:r>
      <w:r w:rsidRPr="00847FE1">
        <w:t>:- To maintain sector-leading performance throughout all KPIs and inspire full confidence from customers, and commitment from staff and volunteers.</w:t>
      </w:r>
    </w:p>
    <w:p w14:paraId="6EF78A32" w14:textId="38EBF08B" w:rsidR="00625040" w:rsidRPr="00DE215D" w:rsidRDefault="00090BB0" w:rsidP="00625040">
      <w:pPr>
        <w:pStyle w:val="BulletBoard"/>
        <w:spacing w:after="240"/>
        <w:rPr>
          <w:b/>
        </w:rPr>
      </w:pPr>
      <w:r w:rsidRPr="00847FE1">
        <w:rPr>
          <w:b/>
        </w:rPr>
        <w:t>Property</w:t>
      </w:r>
      <w:r w:rsidRPr="00847FE1">
        <w:t>:- To ensure that our principle assets, the homes which we manage and maintain, compare favourably with other housing options in terms of affordability and standards.</w:t>
      </w:r>
    </w:p>
    <w:p w14:paraId="037D5063" w14:textId="77777777" w:rsidR="006209CE" w:rsidRDefault="005141C1" w:rsidP="00266455">
      <w:pPr>
        <w:pStyle w:val="Heading1"/>
      </w:pPr>
      <w:r w:rsidRPr="005141C1">
        <w:lastRenderedPageBreak/>
        <w:t>Committee member role profile</w:t>
      </w:r>
    </w:p>
    <w:p w14:paraId="68D86C8F" w14:textId="5FAD5A9A" w:rsidR="00DE215D" w:rsidRDefault="00DE215D" w:rsidP="00DE215D">
      <w:pPr>
        <w:pStyle w:val="BodyText"/>
      </w:pPr>
      <w:r>
        <w:t xml:space="preserve">Associations are overseen by </w:t>
      </w:r>
      <w:r w:rsidRPr="003E37A8">
        <w:t>governin</w:t>
      </w:r>
      <w:r>
        <w:t>g bodies</w:t>
      </w:r>
      <w:r w:rsidR="00D3669D">
        <w:t>,</w:t>
      </w:r>
      <w:r w:rsidR="00E70DCF">
        <w:t xml:space="preserve"> which draw its members from </w:t>
      </w:r>
      <w:r w:rsidR="00D3669D">
        <w:t>the</w:t>
      </w:r>
      <w:r w:rsidR="00E70DCF">
        <w:t xml:space="preserve"> </w:t>
      </w:r>
      <w:r w:rsidR="00D3669D">
        <w:t>Association</w:t>
      </w:r>
      <w:r w:rsidR="00E70DCF">
        <w:t>s</w:t>
      </w:r>
      <w:r w:rsidR="00D3669D">
        <w:t>’</w:t>
      </w:r>
      <w:r w:rsidR="00E70DCF">
        <w:t xml:space="preserve"> membership.</w:t>
      </w:r>
      <w:r>
        <w:t xml:space="preserve"> Trafalgar’s</w:t>
      </w:r>
      <w:r w:rsidRPr="003E37A8">
        <w:t xml:space="preserve"> governin</w:t>
      </w:r>
      <w:r>
        <w:t>g body i</w:t>
      </w:r>
      <w:r w:rsidRPr="003E37A8">
        <w:t xml:space="preserve">s </w:t>
      </w:r>
      <w:r>
        <w:t xml:space="preserve">referred to as </w:t>
      </w:r>
      <w:r w:rsidRPr="003E37A8">
        <w:t xml:space="preserve">the </w:t>
      </w:r>
      <w:r>
        <w:rPr>
          <w:rStyle w:val="BodyTextChar"/>
        </w:rPr>
        <w:t>Committee</w:t>
      </w:r>
      <w:r w:rsidRPr="00625040">
        <w:rPr>
          <w:rStyle w:val="BodyTextChar"/>
        </w:rPr>
        <w:t xml:space="preserve">. </w:t>
      </w:r>
      <w:r>
        <w:rPr>
          <w:rStyle w:val="BodyTextChar"/>
        </w:rPr>
        <w:t>Committee</w:t>
      </w:r>
      <w:r w:rsidRPr="00625040">
        <w:rPr>
          <w:rStyle w:val="BodyTextChar"/>
        </w:rPr>
        <w:t xml:space="preserve"> members are not paid for their</w:t>
      </w:r>
      <w:r>
        <w:t xml:space="preserve"> contribution, although out of pocket expenses are reimbursed.</w:t>
      </w:r>
    </w:p>
    <w:p w14:paraId="7981A307" w14:textId="77777777" w:rsidR="006209CE" w:rsidRPr="005141C1" w:rsidRDefault="005141C1" w:rsidP="00266455">
      <w:pPr>
        <w:pStyle w:val="Heading2"/>
      </w:pPr>
      <w:r w:rsidRPr="005141C1">
        <w:t>Purpose of the role</w:t>
      </w:r>
    </w:p>
    <w:p w14:paraId="7D58452A" w14:textId="77777777" w:rsidR="005141C1" w:rsidRDefault="005141C1" w:rsidP="00266455">
      <w:r w:rsidRPr="005141C1">
        <w:t>The Committee</w:t>
      </w:r>
      <w:r w:rsidR="007A5B5F">
        <w:t xml:space="preserve"> </w:t>
      </w:r>
      <w:r w:rsidR="007A5B5F" w:rsidRPr="005141C1">
        <w:t>provide</w:t>
      </w:r>
      <w:r w:rsidR="007A5B5F">
        <w:t>s</w:t>
      </w:r>
      <w:r w:rsidR="007A5B5F" w:rsidRPr="005141C1">
        <w:t xml:space="preserve"> effective governance of the </w:t>
      </w:r>
      <w:r w:rsidR="007A5B5F">
        <w:t>Association</w:t>
      </w:r>
      <w:r w:rsidRPr="005141C1">
        <w:t xml:space="preserve"> </w:t>
      </w:r>
      <w:r w:rsidR="007A5B5F">
        <w:t xml:space="preserve">and </w:t>
      </w:r>
      <w:r w:rsidRPr="005141C1">
        <w:t xml:space="preserve">is collectively responsible for </w:t>
      </w:r>
      <w:r>
        <w:t>setting and monitoring</w:t>
      </w:r>
      <w:r w:rsidRPr="005141C1">
        <w:t xml:space="preserve"> </w:t>
      </w:r>
      <w:r>
        <w:t xml:space="preserve">the </w:t>
      </w:r>
      <w:r w:rsidRPr="005141C1">
        <w:t>strategic direction of the organisation and ensuring its long-term success</w:t>
      </w:r>
      <w:r>
        <w:t xml:space="preserve">. </w:t>
      </w:r>
      <w:r w:rsidRPr="005141C1">
        <w:t>The Committee</w:t>
      </w:r>
      <w:r>
        <w:t xml:space="preserve"> ensures compliance </w:t>
      </w:r>
      <w:r w:rsidRPr="005141C1">
        <w:t xml:space="preserve">with </w:t>
      </w:r>
      <w:r>
        <w:t xml:space="preserve">all </w:t>
      </w:r>
      <w:r w:rsidRPr="005141C1">
        <w:t>legal and regulatory requirements</w:t>
      </w:r>
      <w:r>
        <w:t xml:space="preserve"> and </w:t>
      </w:r>
      <w:r w:rsidRPr="005141C1">
        <w:t>the financial and general well-being of the Association</w:t>
      </w:r>
      <w:r>
        <w:t>.</w:t>
      </w:r>
    </w:p>
    <w:p w14:paraId="3E6265C0" w14:textId="77777777" w:rsidR="005141C1" w:rsidRPr="005141C1" w:rsidRDefault="005141C1" w:rsidP="00266455">
      <w:r w:rsidRPr="005141C1">
        <w:t>Committee</w:t>
      </w:r>
      <w:r>
        <w:t xml:space="preserve"> </w:t>
      </w:r>
      <w:r w:rsidRPr="005141C1">
        <w:t xml:space="preserve">members determine and uphold the </w:t>
      </w:r>
      <w:r>
        <w:t>Association’s</w:t>
      </w:r>
      <w:r w:rsidRPr="005141C1">
        <w:t xml:space="preserve"> vision, mission, values and strategies</w:t>
      </w:r>
      <w:r>
        <w:t>.</w:t>
      </w:r>
    </w:p>
    <w:p w14:paraId="5FE65C93" w14:textId="77777777" w:rsidR="007A5B5F" w:rsidRDefault="003857CF" w:rsidP="00266455">
      <w:pPr>
        <w:pStyle w:val="Heading2"/>
      </w:pPr>
      <w:r>
        <w:t>Expectations</w:t>
      </w:r>
      <w:r w:rsidR="007A5B5F">
        <w:t xml:space="preserve"> of Committee members</w:t>
      </w:r>
    </w:p>
    <w:p w14:paraId="237A6DD6" w14:textId="77777777" w:rsidR="007A5B5F" w:rsidRDefault="007A5B5F" w:rsidP="00266455">
      <w:r>
        <w:t xml:space="preserve">Ensure </w:t>
      </w:r>
      <w:r w:rsidRPr="005141C1">
        <w:t>that decisions taken by the Committee</w:t>
      </w:r>
      <w:r>
        <w:t xml:space="preserve"> </w:t>
      </w:r>
      <w:r w:rsidRPr="005141C1">
        <w:t xml:space="preserve">are in the best interests of the </w:t>
      </w:r>
      <w:r>
        <w:t xml:space="preserve">Association, </w:t>
      </w:r>
      <w:r w:rsidRPr="005141C1">
        <w:t xml:space="preserve">its </w:t>
      </w:r>
      <w:r>
        <w:t xml:space="preserve">tenants and other </w:t>
      </w:r>
      <w:r w:rsidRPr="005141C1">
        <w:t>customers, and promote the highest quality standards and effective service delivery.</w:t>
      </w:r>
    </w:p>
    <w:p w14:paraId="2AD47CF1" w14:textId="77777777" w:rsidR="007A5B5F" w:rsidRDefault="007A5B5F" w:rsidP="00266455">
      <w:r>
        <w:t>Work</w:t>
      </w:r>
      <w:r w:rsidRPr="007A5B5F">
        <w:t xml:space="preserve"> in accordance with the</w:t>
      </w:r>
      <w:r>
        <w:t xml:space="preserve"> Association’s</w:t>
      </w:r>
      <w:r w:rsidRPr="005141C1">
        <w:t xml:space="preserve"> </w:t>
      </w:r>
      <w:r>
        <w:t>Code of Conduct</w:t>
      </w:r>
      <w:r w:rsidR="00E00D47">
        <w:t>,</w:t>
      </w:r>
      <w:r w:rsidR="00E00D47" w:rsidRPr="00E00D47">
        <w:t xml:space="preserve"> </w:t>
      </w:r>
      <w:r w:rsidR="00E00D47">
        <w:t>ensuring confidentiality and respecting all views.</w:t>
      </w:r>
    </w:p>
    <w:p w14:paraId="34C9E6FE" w14:textId="77777777" w:rsidR="0022203A" w:rsidRDefault="0022203A" w:rsidP="00266455">
      <w:r>
        <w:t>Prepare</w:t>
      </w:r>
      <w:r w:rsidRPr="007A5B5F">
        <w:t xml:space="preserve"> for a</w:t>
      </w:r>
      <w:r>
        <w:t>nd attend</w:t>
      </w:r>
      <w:r w:rsidRPr="007A5B5F">
        <w:t xml:space="preserve"> </w:t>
      </w:r>
      <w:r w:rsidRPr="005141C1">
        <w:t>Committee</w:t>
      </w:r>
      <w:r>
        <w:t xml:space="preserve"> </w:t>
      </w:r>
      <w:r w:rsidRPr="007A5B5F">
        <w:t>meetings, making an active contribut</w:t>
      </w:r>
      <w:r>
        <w:t>ion to discussions and decision-</w:t>
      </w:r>
      <w:r w:rsidRPr="007A5B5F">
        <w:t>making</w:t>
      </w:r>
      <w:r w:rsidR="000541BE">
        <w:t>.</w:t>
      </w:r>
    </w:p>
    <w:p w14:paraId="40AF7604" w14:textId="77777777" w:rsidR="007A5B5F" w:rsidRDefault="0022203A" w:rsidP="00266455">
      <w:r>
        <w:t>Participate</w:t>
      </w:r>
      <w:r w:rsidR="007A5B5F" w:rsidRPr="007A5B5F">
        <w:t xml:space="preserve"> in reviews of </w:t>
      </w:r>
      <w:r w:rsidRPr="005141C1">
        <w:t>Committee</w:t>
      </w:r>
      <w:r>
        <w:t xml:space="preserve"> effectiveness</w:t>
      </w:r>
      <w:r w:rsidR="007A5B5F" w:rsidRPr="007A5B5F">
        <w:t>, both indi</w:t>
      </w:r>
      <w:r>
        <w:t>vidual and collective, participate</w:t>
      </w:r>
      <w:r w:rsidR="007A5B5F" w:rsidRPr="007A5B5F">
        <w:t xml:space="preserve"> in opportunities for lear</w:t>
      </w:r>
      <w:r>
        <w:t>ning and development and keep</w:t>
      </w:r>
      <w:r w:rsidR="007A5B5F" w:rsidRPr="007A5B5F">
        <w:t xml:space="preserve"> </w:t>
      </w:r>
      <w:r w:rsidR="000541BE">
        <w:t>up to date with sector matters.</w:t>
      </w:r>
    </w:p>
    <w:p w14:paraId="264F45D4" w14:textId="77777777" w:rsidR="00083252" w:rsidRDefault="00083252" w:rsidP="00266455">
      <w:r>
        <w:t>Take collective responsibility for decisions made by the Committee.</w:t>
      </w:r>
    </w:p>
    <w:p w14:paraId="4A36AFB4" w14:textId="77777777" w:rsidR="007A5B5F" w:rsidRDefault="00E00D47" w:rsidP="00266455">
      <w:r>
        <w:t>Represent the Association positively and effectively.</w:t>
      </w:r>
    </w:p>
    <w:p w14:paraId="2EFF767E" w14:textId="77777777" w:rsidR="0060480D" w:rsidRDefault="0060480D" w:rsidP="00266455">
      <w:pPr>
        <w:pStyle w:val="Heading2"/>
      </w:pPr>
      <w:r>
        <w:t>Committee member roles</w:t>
      </w:r>
    </w:p>
    <w:p w14:paraId="19717B0B" w14:textId="77777777" w:rsidR="009C7E7C" w:rsidRPr="00266455" w:rsidRDefault="009C7E7C" w:rsidP="00266455">
      <w:r w:rsidRPr="00266455">
        <w:t>The key roles associated with being a Committee member of Trafalgar Housing Association are</w:t>
      </w:r>
      <w:r w:rsidR="00587C67" w:rsidRPr="00266455">
        <w:t>:</w:t>
      </w:r>
    </w:p>
    <w:p w14:paraId="318A2279" w14:textId="77777777" w:rsidR="009C7E7C" w:rsidRPr="00587C67" w:rsidRDefault="009C7E7C" w:rsidP="00266455">
      <w:pPr>
        <w:pStyle w:val="BulletBoard"/>
      </w:pPr>
      <w:r w:rsidRPr="00587C67">
        <w:t>To l</w:t>
      </w:r>
      <w:r w:rsidR="00587C67">
        <w:t>ead the A</w:t>
      </w:r>
      <w:r w:rsidRPr="00587C67">
        <w:t>ssociation</w:t>
      </w:r>
    </w:p>
    <w:p w14:paraId="1B594EC1" w14:textId="77777777" w:rsidR="009C7E7C" w:rsidRPr="00587C67" w:rsidRDefault="009C7E7C" w:rsidP="00266455">
      <w:pPr>
        <w:pStyle w:val="BulletBoard"/>
      </w:pPr>
      <w:r w:rsidRPr="00587C67">
        <w:t xml:space="preserve">To set and oversee the long-term strategic </w:t>
      </w:r>
      <w:r w:rsidR="00587C67">
        <w:t>direction for the A</w:t>
      </w:r>
      <w:r w:rsidRPr="00587C67">
        <w:t>ssociation</w:t>
      </w:r>
    </w:p>
    <w:p w14:paraId="4C2F10F0" w14:textId="77777777" w:rsidR="009C7E7C" w:rsidRPr="00587C67" w:rsidRDefault="009C7E7C" w:rsidP="00266455">
      <w:pPr>
        <w:pStyle w:val="BulletBoard"/>
      </w:pPr>
      <w:r w:rsidRPr="00587C67">
        <w:t>To ensure that the Committee fulfils its duties and responsibilities for the proper governance of the association</w:t>
      </w:r>
    </w:p>
    <w:p w14:paraId="44A9A453" w14:textId="77777777" w:rsidR="009C7E7C" w:rsidRPr="00587C67" w:rsidRDefault="009C7E7C" w:rsidP="00266455">
      <w:pPr>
        <w:pStyle w:val="BulletBoard"/>
      </w:pPr>
      <w:r w:rsidRPr="00587C67">
        <w:t>To determine and regularly review the association’s values, strategic aims and performance standards</w:t>
      </w:r>
    </w:p>
    <w:p w14:paraId="3B11D586" w14:textId="77777777" w:rsidR="009C7E7C" w:rsidRPr="00587C67" w:rsidRDefault="009C7E7C" w:rsidP="00266455">
      <w:pPr>
        <w:pStyle w:val="BulletBoard"/>
      </w:pPr>
      <w:r w:rsidRPr="00587C67">
        <w:lastRenderedPageBreak/>
        <w:t xml:space="preserve">To promote </w:t>
      </w:r>
      <w:r w:rsidR="00587C67">
        <w:t>and uphold the A</w:t>
      </w:r>
      <w:r w:rsidRPr="00587C67">
        <w:t>ssociation’s values</w:t>
      </w:r>
    </w:p>
    <w:p w14:paraId="3639598F" w14:textId="77777777" w:rsidR="009C7E7C" w:rsidRPr="00587C67" w:rsidRDefault="009C7E7C" w:rsidP="00266455">
      <w:pPr>
        <w:pStyle w:val="BulletBoard"/>
      </w:pPr>
      <w:r w:rsidRPr="00587C67">
        <w:t xml:space="preserve">To </w:t>
      </w:r>
      <w:r w:rsidR="00587C67">
        <w:t>ensure the A</w:t>
      </w:r>
      <w:r w:rsidRPr="00587C67">
        <w:t>ssociation is adequately resourced to achieve its objectives, meet its obligations and to ensure financial viability</w:t>
      </w:r>
    </w:p>
    <w:p w14:paraId="512DA1A8" w14:textId="77777777" w:rsidR="009C7E7C" w:rsidRPr="00587C67" w:rsidRDefault="009C7E7C" w:rsidP="00266455">
      <w:pPr>
        <w:pStyle w:val="BulletBoard"/>
      </w:pPr>
      <w:r w:rsidRPr="00587C67">
        <w:t xml:space="preserve">To take account of tenants’ </w:t>
      </w:r>
      <w:r w:rsidR="00587C67">
        <w:t xml:space="preserve">and other customers’ </w:t>
      </w:r>
      <w:r w:rsidRPr="00587C67">
        <w:t>views in respect of rents</w:t>
      </w:r>
      <w:r w:rsidR="00587C67">
        <w:t>, charges</w:t>
      </w:r>
      <w:r w:rsidRPr="00587C67">
        <w:t xml:space="preserve"> and services</w:t>
      </w:r>
    </w:p>
    <w:p w14:paraId="5E9F9AA6" w14:textId="77777777" w:rsidR="009C7E7C" w:rsidRPr="00587C67" w:rsidRDefault="009C7E7C" w:rsidP="00266455">
      <w:pPr>
        <w:pStyle w:val="BulletBoard"/>
      </w:pPr>
      <w:r w:rsidRPr="00587C67">
        <w:t xml:space="preserve">To approve key policies to allow the </w:t>
      </w:r>
      <w:r w:rsidR="00587C67">
        <w:t>A</w:t>
      </w:r>
      <w:r w:rsidR="00587C67" w:rsidRPr="00587C67">
        <w:t xml:space="preserve">ssociation </w:t>
      </w:r>
      <w:r w:rsidRPr="00587C67">
        <w:t>to achieve its objectives</w:t>
      </w:r>
    </w:p>
    <w:p w14:paraId="2BFCAC5F" w14:textId="77777777" w:rsidR="009C7E7C" w:rsidRPr="00587C67" w:rsidRDefault="009C7E7C" w:rsidP="00266455">
      <w:pPr>
        <w:pStyle w:val="BulletBoard"/>
      </w:pPr>
      <w:r w:rsidRPr="00587C67">
        <w:t xml:space="preserve">To </w:t>
      </w:r>
      <w:r w:rsidR="00587C67">
        <w:t xml:space="preserve">monitor and manage </w:t>
      </w:r>
      <w:r w:rsidR="00587C67" w:rsidRPr="00587C67">
        <w:t>performance</w:t>
      </w:r>
    </w:p>
    <w:p w14:paraId="176D78BA" w14:textId="77777777" w:rsidR="009C7E7C" w:rsidRPr="00587C67" w:rsidRDefault="00587C67" w:rsidP="00266455">
      <w:pPr>
        <w:pStyle w:val="BulletBoard"/>
      </w:pPr>
      <w:r>
        <w:t>To m</w:t>
      </w:r>
      <w:r w:rsidR="009C7E7C" w:rsidRPr="00587C67">
        <w:t xml:space="preserve">anage any risk to the </w:t>
      </w:r>
      <w:r>
        <w:t>A</w:t>
      </w:r>
      <w:r w:rsidR="009C7E7C" w:rsidRPr="00587C67">
        <w:t>ssociation</w:t>
      </w:r>
    </w:p>
    <w:p w14:paraId="5DBD4498" w14:textId="77777777" w:rsidR="009C7E7C" w:rsidRPr="00587C67" w:rsidRDefault="00587C67" w:rsidP="00266455">
      <w:pPr>
        <w:pStyle w:val="BulletBoard"/>
      </w:pPr>
      <w:r>
        <w:t>To ensure that the A</w:t>
      </w:r>
      <w:r w:rsidR="009C7E7C" w:rsidRPr="00587C67">
        <w:t>ssociation operates within</w:t>
      </w:r>
      <w:r>
        <w:t>,</w:t>
      </w:r>
      <w:r w:rsidR="009C7E7C" w:rsidRPr="00587C67">
        <w:t xml:space="preserve"> and is compliant with</w:t>
      </w:r>
      <w:r>
        <w:t>,</w:t>
      </w:r>
      <w:r w:rsidR="009C7E7C" w:rsidRPr="00587C67">
        <w:t xml:space="preserve"> the relevant legal, financial and regulatory frameworks.</w:t>
      </w:r>
    </w:p>
    <w:p w14:paraId="40FD70EE" w14:textId="77777777" w:rsidR="0060480D" w:rsidRPr="005141C1" w:rsidRDefault="0060480D" w:rsidP="00266455"/>
    <w:sectPr w:rsidR="0060480D" w:rsidRPr="0051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26B"/>
    <w:multiLevelType w:val="hybridMultilevel"/>
    <w:tmpl w:val="1C80BA3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11F1"/>
    <w:multiLevelType w:val="multilevel"/>
    <w:tmpl w:val="A7921468"/>
    <w:lvl w:ilvl="0">
      <w:start w:val="1"/>
      <w:numFmt w:val="bullet"/>
      <w:pStyle w:val="BulletBoard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E"/>
    <w:rsid w:val="00007D7B"/>
    <w:rsid w:val="000365F3"/>
    <w:rsid w:val="000541BE"/>
    <w:rsid w:val="000753FC"/>
    <w:rsid w:val="00083252"/>
    <w:rsid w:val="00090BB0"/>
    <w:rsid w:val="000D2E2B"/>
    <w:rsid w:val="00190668"/>
    <w:rsid w:val="001D2D2D"/>
    <w:rsid w:val="0022203A"/>
    <w:rsid w:val="00266455"/>
    <w:rsid w:val="002E0F0F"/>
    <w:rsid w:val="003857CF"/>
    <w:rsid w:val="003C6814"/>
    <w:rsid w:val="003E37A8"/>
    <w:rsid w:val="00496611"/>
    <w:rsid w:val="005141C1"/>
    <w:rsid w:val="00587C67"/>
    <w:rsid w:val="005A0434"/>
    <w:rsid w:val="005C701F"/>
    <w:rsid w:val="0060480D"/>
    <w:rsid w:val="006209CE"/>
    <w:rsid w:val="00625040"/>
    <w:rsid w:val="00680618"/>
    <w:rsid w:val="007A5B5F"/>
    <w:rsid w:val="00847FE1"/>
    <w:rsid w:val="009C7E7C"/>
    <w:rsid w:val="00A1448D"/>
    <w:rsid w:val="00AA6B85"/>
    <w:rsid w:val="00B5508A"/>
    <w:rsid w:val="00BE2F7D"/>
    <w:rsid w:val="00C76E93"/>
    <w:rsid w:val="00C93AFA"/>
    <w:rsid w:val="00D23BD0"/>
    <w:rsid w:val="00D3669D"/>
    <w:rsid w:val="00DE215D"/>
    <w:rsid w:val="00E00D47"/>
    <w:rsid w:val="00E70DCF"/>
    <w:rsid w:val="00F519F1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8BE36"/>
  <w15:docId w15:val="{96A09C86-E338-4FA3-BE52-91C3DFF0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55"/>
    <w:pPr>
      <w:spacing w:after="24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1C1"/>
    <w:pPr>
      <w:keepNext/>
      <w:keepLines/>
      <w:outlineLvl w:val="0"/>
    </w:pPr>
    <w:rPr>
      <w:rFonts w:eastAsiaTheme="majorEastAsia" w:cstheme="minorHAns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C1"/>
    <w:pPr>
      <w:keepNext/>
      <w:keepLines/>
      <w:outlineLvl w:val="1"/>
    </w:pPr>
    <w:rPr>
      <w:rFonts w:eastAsiaTheme="majorEastAsia" w:cstheme="minorHAns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455"/>
    <w:pPr>
      <w:keepNext/>
      <w:keepLines/>
      <w:spacing w:before="200" w:after="0"/>
      <w:outlineLvl w:val="2"/>
    </w:pPr>
    <w:rPr>
      <w:rFonts w:eastAsiaTheme="majorEastAsia" w:cstheme="minorHAnsi"/>
      <w:bCs/>
      <w:color w:val="000000" w:themeColor="text1"/>
      <w:sz w:val="144"/>
      <w:szCs w:val="1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618"/>
    <w:pPr>
      <w:keepNext/>
      <w:keepLines/>
      <w:spacing w:before="200" w:after="0"/>
      <w:outlineLvl w:val="3"/>
    </w:pPr>
    <w:rPr>
      <w:rFonts w:eastAsiaTheme="majorEastAsia" w:cstheme="minorHAnsi"/>
      <w:bCs/>
      <w:iCs/>
      <w:color w:val="000000" w:themeColor="text1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1C1"/>
    <w:rPr>
      <w:rFonts w:eastAsiaTheme="majorEastAsia" w:cstheme="minorHAns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41C1"/>
    <w:rPr>
      <w:rFonts w:eastAsiaTheme="majorEastAsia" w:cstheme="minorHAnsi"/>
      <w:b/>
      <w:bCs/>
      <w:color w:val="000000" w:themeColor="text1"/>
      <w:sz w:val="28"/>
      <w:szCs w:val="28"/>
    </w:rPr>
  </w:style>
  <w:style w:type="paragraph" w:customStyle="1" w:styleId="BodyTextBoard">
    <w:name w:val="Body Text Board"/>
    <w:basedOn w:val="Normal"/>
    <w:rsid w:val="009C7E7C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Tw Cen MT" w:eastAsia="Times New Roman" w:hAnsi="Tw Cen MT" w:cs="Tahoma"/>
      <w:lang w:eastAsia="en-GB"/>
    </w:rPr>
  </w:style>
  <w:style w:type="paragraph" w:customStyle="1" w:styleId="BulletBoard">
    <w:name w:val="Bullet Board"/>
    <w:basedOn w:val="Normal"/>
    <w:rsid w:val="00587C67"/>
    <w:pPr>
      <w:numPr>
        <w:numId w:val="1"/>
      </w:numPr>
      <w:tabs>
        <w:tab w:val="clear" w:pos="1080"/>
      </w:tabs>
      <w:spacing w:after="120"/>
      <w:ind w:left="709" w:hanging="709"/>
    </w:pPr>
    <w:rPr>
      <w:rFonts w:eastAsia="Times New Roman" w:cstheme="minorHAnsi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90BB0"/>
    <w:pPr>
      <w:spacing w:after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66455"/>
    <w:rPr>
      <w:rFonts w:eastAsiaTheme="majorEastAsia" w:cstheme="minorHAnsi"/>
      <w:bCs/>
      <w:color w:val="000000" w:themeColor="text1"/>
      <w:sz w:val="144"/>
      <w:szCs w:val="144"/>
    </w:rPr>
  </w:style>
  <w:style w:type="character" w:customStyle="1" w:styleId="Heading4Char">
    <w:name w:val="Heading 4 Char"/>
    <w:basedOn w:val="DefaultParagraphFont"/>
    <w:link w:val="Heading4"/>
    <w:uiPriority w:val="9"/>
    <w:rsid w:val="00680618"/>
    <w:rPr>
      <w:rFonts w:eastAsiaTheme="majorEastAsia" w:cstheme="minorHAnsi"/>
      <w:bCs/>
      <w:iCs/>
      <w:color w:val="000000" w:themeColor="text1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76E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76E93"/>
  </w:style>
  <w:style w:type="character" w:customStyle="1" w:styleId="BodyTextChar">
    <w:name w:val="Body Text Char"/>
    <w:basedOn w:val="DefaultParagraphFont"/>
    <w:link w:val="BodyText"/>
    <w:uiPriority w:val="99"/>
    <w:rsid w:val="00C76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Ferguson</dc:creator>
  <cp:lastModifiedBy>Alan Neary</cp:lastModifiedBy>
  <cp:revision>2</cp:revision>
  <dcterms:created xsi:type="dcterms:W3CDTF">2019-07-17T12:09:00Z</dcterms:created>
  <dcterms:modified xsi:type="dcterms:W3CDTF">2019-07-17T12:09:00Z</dcterms:modified>
</cp:coreProperties>
</file>